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 xml:space="preserve">Miestna akčná skupina Dolné Považie – </w:t>
      </w:r>
      <w:proofErr w:type="spellStart"/>
      <w:r w:rsidRPr="00326681">
        <w:rPr>
          <w:rFonts w:ascii="Arial" w:eastAsia="Times New Roman" w:hAnsi="Arial" w:cs="Arial"/>
          <w:b/>
          <w:iCs/>
          <w:szCs w:val="18"/>
        </w:rPr>
        <w:t>Alsó</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Vágmente</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Helyi</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526E4C8"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001</w:t>
      </w:r>
    </w:p>
    <w:p w14:paraId="7023D207" w14:textId="4311DE27" w:rsidR="004C201A" w:rsidRDefault="004C201A" w:rsidP="00997F82">
      <w:pPr>
        <w:spacing w:after="0" w:line="240" w:lineRule="auto"/>
        <w:jc w:val="center"/>
        <w:rPr>
          <w:rFonts w:ascii="Arial" w:eastAsia="Times New Roman" w:hAnsi="Arial" w:cs="Arial"/>
          <w:sz w:val="28"/>
          <w:szCs w:val="20"/>
        </w:rPr>
      </w:pPr>
    </w:p>
    <w:p w14:paraId="1F8445E0" w14:textId="515DDB19" w:rsidR="004C201A" w:rsidRDefault="004C201A" w:rsidP="00997F82">
      <w:pPr>
        <w:spacing w:after="0" w:line="240" w:lineRule="auto"/>
        <w:jc w:val="center"/>
        <w:rPr>
          <w:rFonts w:ascii="Arial" w:eastAsia="Times New Roman" w:hAnsi="Arial" w:cs="Arial"/>
          <w:sz w:val="28"/>
          <w:szCs w:val="20"/>
        </w:rPr>
      </w:pPr>
    </w:p>
    <w:p w14:paraId="53FAA832" w14:textId="77777777" w:rsidR="004C201A" w:rsidRDefault="004C201A" w:rsidP="004C201A">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4CC263A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26681">
            <w:rPr>
              <w:rFonts w:ascii="Arial" w:hAnsi="Arial" w:cs="Arial"/>
              <w:sz w:val="22"/>
            </w:rPr>
            <w:t>C1 Komunitné sociálne služby</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 xml:space="preserve">Miestna akčná skupina Dolné Považie – </w:t>
      </w:r>
      <w:proofErr w:type="spellStart"/>
      <w:r w:rsidR="00326681" w:rsidRPr="00326681">
        <w:rPr>
          <w:rFonts w:ascii="Arial" w:hAnsi="Arial" w:cs="Arial"/>
          <w:iCs/>
          <w:sz w:val="22"/>
        </w:rPr>
        <w:t>Alsó</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Vágmente</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Helyi</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Akciócsoport</w:t>
      </w:r>
      <w:proofErr w:type="spellEnd"/>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666A0F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3T00:00:00Z">
            <w:dateFormat w:val="d. M. yyyy"/>
            <w:lid w:val="sk-SK"/>
            <w:storeMappedDataAs w:val="dateTime"/>
            <w:calendar w:val="gregorian"/>
          </w:date>
        </w:sdtPr>
        <w:sdtEndPr/>
        <w:sdtContent>
          <w:r w:rsidR="005C6CC3">
            <w:rPr>
              <w:rFonts w:ascii="Arial" w:hAnsi="Arial" w:cs="Arial"/>
              <w:sz w:val="22"/>
            </w:rPr>
            <w:t>3. 6. 2021</w:t>
          </w:r>
        </w:sdtContent>
      </w:sdt>
    </w:p>
    <w:p w14:paraId="532ABE8D" w14:textId="15517C0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004F4165">
        <w:rPr>
          <w:rFonts w:ascii="Arial" w:hAnsi="Arial" w:cs="Arial"/>
          <w:sz w:val="22"/>
        </w:rPr>
        <w:t>25</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w:t>
        </w:r>
        <w:r w:rsidR="00CE2F08" w:rsidRPr="00CE2F08">
          <w:rPr>
            <w:rStyle w:val="Hypertextovprepojenie"/>
            <w:rFonts w:cs="Arial"/>
            <w:sz w:val="22"/>
          </w:rPr>
          <w:t>irri.gov</w:t>
        </w:r>
        <w:r w:rsidRPr="006875BA">
          <w:rPr>
            <w:rStyle w:val="Hypertextovprepojenie"/>
            <w:rFonts w:cs="Arial"/>
            <w:sz w:val="22"/>
          </w:rPr>
          <w:t>.sk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BB1C97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F4165">
        <w:rPr>
          <w:rFonts w:ascii="Arial" w:hAnsi="Arial" w:cs="Arial"/>
          <w:b/>
          <w:sz w:val="22"/>
        </w:rPr>
        <w:t>25 000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11E008B"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CE2F08">
        <w:rPr>
          <w:sz w:val="22"/>
          <w:szCs w:val="22"/>
        </w:rPr>
        <w:t>žiadostiach o poskytnutie príspevku (ďalej aj „</w:t>
      </w:r>
      <w:r>
        <w:rPr>
          <w:sz w:val="22"/>
          <w:szCs w:val="22"/>
        </w:rPr>
        <w:t>ŽoPr</w:t>
      </w:r>
      <w:r w:rsidR="00CE2F08">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336AD3E9" w:rsidR="00997F82" w:rsidRDefault="00327585"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24B42B06"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p w14:paraId="2EE34266" w14:textId="1B3690E3" w:rsidR="00382513" w:rsidRDefault="00382513" w:rsidP="00DD3EE2">
      <w:pPr>
        <w:spacing w:before="120" w:after="120" w:line="240" w:lineRule="auto"/>
        <w:jc w:val="both"/>
        <w:outlineLvl w:val="0"/>
        <w:rPr>
          <w:rFonts w:ascii="Arial" w:hAnsi="Arial" w:cs="Arial"/>
          <w:b/>
          <w:sz w:val="22"/>
        </w:rPr>
      </w:pPr>
    </w:p>
    <w:p w14:paraId="1761137B" w14:textId="77777777" w:rsidR="00382513" w:rsidRDefault="00382513" w:rsidP="00DD3EE2">
      <w:pPr>
        <w:spacing w:before="120" w:after="120" w:line="240" w:lineRule="auto"/>
        <w:jc w:val="both"/>
        <w:outlineLvl w:val="0"/>
        <w:rPr>
          <w:rFonts w:ascii="Arial" w:hAnsi="Arial" w:cs="Arial"/>
          <w:b/>
          <w:sz w:val="22"/>
        </w:rPr>
      </w:pP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20F1DE2" w:rsidR="00997F82" w:rsidRPr="0027155D" w:rsidRDefault="004D0C8C"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r>
      <w:tr w:rsidR="00997F82" w:rsidRPr="0027155D" w14:paraId="18049F63" w14:textId="77777777" w:rsidTr="00687273">
        <w:tc>
          <w:tcPr>
            <w:tcW w:w="3070" w:type="dxa"/>
            <w:vAlign w:val="center"/>
          </w:tcPr>
          <w:p w14:paraId="71B31EE8" w14:textId="168C47EF" w:rsidR="00997F82" w:rsidRPr="006A423E" w:rsidRDefault="006A423E" w:rsidP="00016DEA">
            <w:pPr>
              <w:spacing w:before="60" w:after="60" w:line="240" w:lineRule="auto"/>
              <w:jc w:val="center"/>
              <w:outlineLvl w:val="0"/>
              <w:rPr>
                <w:rFonts w:ascii="Arial" w:hAnsi="Arial" w:cs="Arial"/>
                <w:sz w:val="20"/>
                <w:szCs w:val="20"/>
              </w:rPr>
            </w:pPr>
            <w:r w:rsidRPr="006A423E">
              <w:rPr>
                <w:rFonts w:ascii="Arial" w:hAnsi="Arial" w:cs="Arial"/>
                <w:sz w:val="20"/>
                <w:szCs w:val="20"/>
              </w:rPr>
              <w:t>0</w:t>
            </w:r>
            <w:r w:rsidR="00826786">
              <w:rPr>
                <w:rFonts w:ascii="Arial" w:hAnsi="Arial" w:cs="Arial"/>
                <w:sz w:val="20"/>
                <w:szCs w:val="20"/>
              </w:rPr>
              <w:t>3</w:t>
            </w:r>
            <w:r w:rsidR="00997F82" w:rsidRPr="006A423E">
              <w:rPr>
                <w:rFonts w:ascii="Arial" w:hAnsi="Arial" w:cs="Arial"/>
                <w:sz w:val="20"/>
                <w:szCs w:val="20"/>
              </w:rPr>
              <w:t>.</w:t>
            </w:r>
            <w:r w:rsidRPr="006A423E">
              <w:rPr>
                <w:rFonts w:ascii="Arial" w:hAnsi="Arial" w:cs="Arial"/>
                <w:sz w:val="20"/>
                <w:szCs w:val="20"/>
              </w:rPr>
              <w:t>09</w:t>
            </w:r>
            <w:r w:rsidR="00997F82" w:rsidRPr="006A423E">
              <w:rPr>
                <w:rFonts w:ascii="Arial" w:hAnsi="Arial" w:cs="Arial"/>
                <w:sz w:val="20"/>
                <w:szCs w:val="20"/>
              </w:rPr>
              <w:t>.</w:t>
            </w:r>
            <w:r w:rsidRPr="006A423E">
              <w:rPr>
                <w:rFonts w:ascii="Arial" w:hAnsi="Arial" w:cs="Arial"/>
                <w:sz w:val="20"/>
                <w:szCs w:val="20"/>
              </w:rPr>
              <w:t>2021</w:t>
            </w:r>
          </w:p>
        </w:tc>
        <w:tc>
          <w:tcPr>
            <w:tcW w:w="3070" w:type="dxa"/>
            <w:vAlign w:val="center"/>
          </w:tcPr>
          <w:p w14:paraId="7FB5A443" w14:textId="702668E1" w:rsidR="00997F82" w:rsidRPr="006A423E" w:rsidRDefault="006A423E" w:rsidP="00016DEA">
            <w:pPr>
              <w:spacing w:before="60" w:after="60" w:line="240" w:lineRule="auto"/>
              <w:jc w:val="center"/>
              <w:outlineLvl w:val="0"/>
              <w:rPr>
                <w:rFonts w:ascii="Arial" w:hAnsi="Arial" w:cs="Arial"/>
                <w:sz w:val="20"/>
                <w:szCs w:val="20"/>
              </w:rPr>
            </w:pPr>
            <w:r w:rsidRPr="006A423E">
              <w:rPr>
                <w:rFonts w:ascii="Arial" w:hAnsi="Arial" w:cs="Arial"/>
                <w:sz w:val="20"/>
                <w:szCs w:val="20"/>
              </w:rPr>
              <w:t>0</w:t>
            </w:r>
            <w:r w:rsidR="00826786">
              <w:rPr>
                <w:rFonts w:ascii="Arial" w:hAnsi="Arial" w:cs="Arial"/>
                <w:sz w:val="20"/>
                <w:szCs w:val="20"/>
              </w:rPr>
              <w:t>3</w:t>
            </w:r>
            <w:r w:rsidR="00997F82" w:rsidRPr="006A423E">
              <w:rPr>
                <w:rFonts w:ascii="Arial" w:hAnsi="Arial" w:cs="Arial"/>
                <w:sz w:val="20"/>
                <w:szCs w:val="20"/>
              </w:rPr>
              <w:t>.</w:t>
            </w:r>
            <w:r w:rsidRPr="006A423E">
              <w:rPr>
                <w:rFonts w:ascii="Arial" w:hAnsi="Arial" w:cs="Arial"/>
                <w:sz w:val="20"/>
                <w:szCs w:val="20"/>
              </w:rPr>
              <w:t>12.2021</w:t>
            </w:r>
          </w:p>
        </w:tc>
        <w:tc>
          <w:tcPr>
            <w:tcW w:w="3494" w:type="dxa"/>
          </w:tcPr>
          <w:p w14:paraId="766B9373" w14:textId="2C548136" w:rsidR="00997F82" w:rsidRDefault="004D0C8C" w:rsidP="00016DEA">
            <w:pPr>
              <w:spacing w:before="60" w:after="60" w:line="240" w:lineRule="auto"/>
              <w:jc w:val="center"/>
              <w:outlineLvl w:val="0"/>
              <w:rPr>
                <w:rFonts w:ascii="Arial" w:hAnsi="Arial" w:cs="Arial"/>
                <w:sz w:val="20"/>
                <w:szCs w:val="20"/>
              </w:rPr>
            </w:pPr>
            <w:r>
              <w:rPr>
                <w:rFonts w:ascii="Arial" w:hAnsi="Arial" w:cs="Arial"/>
                <w:sz w:val="20"/>
                <w:szCs w:val="20"/>
              </w:rPr>
              <w:t>25.03.2022</w:t>
            </w:r>
          </w:p>
        </w:tc>
      </w:tr>
      <w:tr w:rsidR="004D0C8C" w:rsidRPr="0027155D" w14:paraId="55AB9B54" w14:textId="77777777" w:rsidTr="00687273">
        <w:tc>
          <w:tcPr>
            <w:tcW w:w="3070" w:type="dxa"/>
            <w:vAlign w:val="center"/>
          </w:tcPr>
          <w:p w14:paraId="28746BEC" w14:textId="71AC2880" w:rsidR="004D0C8C" w:rsidRPr="006A423E" w:rsidRDefault="004D0C8C" w:rsidP="004D0C8C">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3070" w:type="dxa"/>
            <w:vAlign w:val="center"/>
          </w:tcPr>
          <w:p w14:paraId="155D009F" w14:textId="749AA205" w:rsidR="004D0C8C" w:rsidRPr="006A423E" w:rsidRDefault="004D0C8C" w:rsidP="004D0C8C">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3494" w:type="dxa"/>
          </w:tcPr>
          <w:p w14:paraId="2BED9CF8" w14:textId="6B468CD4" w:rsidR="004D0C8C" w:rsidRPr="0027155D" w:rsidRDefault="004D0C8C" w:rsidP="004D0C8C">
            <w:pPr>
              <w:spacing w:before="60" w:after="60" w:line="240" w:lineRule="auto"/>
              <w:jc w:val="center"/>
              <w:outlineLvl w:val="0"/>
              <w:rPr>
                <w:rFonts w:ascii="Arial" w:hAnsi="Arial" w:cs="Arial"/>
                <w:sz w:val="20"/>
                <w:szCs w:val="20"/>
              </w:rPr>
            </w:pPr>
            <w:r>
              <w:rPr>
                <w:rFonts w:ascii="Arial" w:hAnsi="Arial" w:cs="Arial"/>
                <w:sz w:val="20"/>
                <w:szCs w:val="20"/>
              </w:rPr>
              <w:t>6</w:t>
            </w:r>
          </w:p>
        </w:tc>
      </w:tr>
      <w:tr w:rsidR="004D0C8C" w:rsidRPr="0027155D" w14:paraId="63E0BF58" w14:textId="77777777" w:rsidTr="00687273">
        <w:tc>
          <w:tcPr>
            <w:tcW w:w="3070" w:type="dxa"/>
            <w:vAlign w:val="center"/>
          </w:tcPr>
          <w:p w14:paraId="3372B910" w14:textId="0C959A54" w:rsidR="004D0C8C" w:rsidRPr="006A423E" w:rsidRDefault="004D0C8C" w:rsidP="004D0C8C">
            <w:pPr>
              <w:spacing w:before="60" w:after="60" w:line="240" w:lineRule="auto"/>
              <w:jc w:val="center"/>
              <w:outlineLvl w:val="0"/>
              <w:rPr>
                <w:rFonts w:ascii="Arial" w:hAnsi="Arial" w:cs="Arial"/>
                <w:sz w:val="20"/>
                <w:szCs w:val="20"/>
              </w:rPr>
            </w:pPr>
            <w:r>
              <w:rPr>
                <w:rFonts w:ascii="Arial" w:hAnsi="Arial" w:cs="Arial"/>
                <w:sz w:val="20"/>
                <w:szCs w:val="20"/>
              </w:rPr>
              <w:t>27.06.2022</w:t>
            </w:r>
          </w:p>
        </w:tc>
        <w:tc>
          <w:tcPr>
            <w:tcW w:w="3070" w:type="dxa"/>
            <w:vAlign w:val="center"/>
          </w:tcPr>
          <w:p w14:paraId="53326298" w14:textId="624E3EFD" w:rsidR="004D0C8C" w:rsidRPr="006A423E" w:rsidRDefault="004D0C8C" w:rsidP="004D0C8C">
            <w:pPr>
              <w:spacing w:before="60" w:after="60" w:line="240" w:lineRule="auto"/>
              <w:jc w:val="center"/>
              <w:outlineLvl w:val="0"/>
              <w:rPr>
                <w:rFonts w:ascii="Arial" w:hAnsi="Arial" w:cs="Arial"/>
                <w:sz w:val="20"/>
                <w:szCs w:val="20"/>
              </w:rPr>
            </w:pPr>
            <w:r>
              <w:rPr>
                <w:rFonts w:ascii="Arial" w:hAnsi="Arial" w:cs="Arial"/>
                <w:sz w:val="20"/>
                <w:szCs w:val="20"/>
              </w:rPr>
              <w:t>26.09.2022</w:t>
            </w:r>
          </w:p>
        </w:tc>
        <w:tc>
          <w:tcPr>
            <w:tcW w:w="3494" w:type="dxa"/>
          </w:tcPr>
          <w:p w14:paraId="4EFD3B82" w14:textId="6ED34BC5" w:rsidR="004D0C8C" w:rsidRPr="0027155D" w:rsidRDefault="004D0C8C" w:rsidP="004D0C8C">
            <w:pPr>
              <w:spacing w:before="60" w:after="60" w:line="240" w:lineRule="auto"/>
              <w:jc w:val="center"/>
              <w:outlineLvl w:val="0"/>
              <w:rPr>
                <w:rFonts w:ascii="Arial" w:hAnsi="Arial" w:cs="Arial"/>
                <w:sz w:val="20"/>
                <w:szCs w:val="20"/>
              </w:rPr>
            </w:pPr>
            <w:r>
              <w:rPr>
                <w:rFonts w:ascii="Arial" w:hAnsi="Arial" w:cs="Arial"/>
                <w:sz w:val="20"/>
                <w:szCs w:val="20"/>
              </w:rPr>
              <w:t>27.12.2022</w:t>
            </w:r>
          </w:p>
        </w:tc>
      </w:tr>
      <w:tr w:rsidR="004D0C8C" w:rsidRPr="0027155D" w14:paraId="0721E2B5" w14:textId="77777777" w:rsidTr="00687273">
        <w:tc>
          <w:tcPr>
            <w:tcW w:w="3070" w:type="dxa"/>
            <w:vAlign w:val="center"/>
          </w:tcPr>
          <w:p w14:paraId="03F1AA9F" w14:textId="3B0EB8EE" w:rsidR="004D0C8C" w:rsidRPr="006A423E" w:rsidRDefault="004D0C8C" w:rsidP="004D0C8C">
            <w:pPr>
              <w:spacing w:before="60" w:after="60" w:line="240" w:lineRule="auto"/>
              <w:jc w:val="center"/>
              <w:outlineLvl w:val="0"/>
              <w:rPr>
                <w:rFonts w:ascii="Arial" w:hAnsi="Arial" w:cs="Arial"/>
                <w:sz w:val="20"/>
                <w:szCs w:val="20"/>
              </w:rPr>
            </w:pPr>
            <w:r>
              <w:rPr>
                <w:rFonts w:ascii="Arial" w:hAnsi="Arial" w:cs="Arial"/>
                <w:sz w:val="20"/>
                <w:szCs w:val="20"/>
              </w:rPr>
              <w:lastRenderedPageBreak/>
              <w:t>7</w:t>
            </w:r>
          </w:p>
        </w:tc>
        <w:tc>
          <w:tcPr>
            <w:tcW w:w="3070" w:type="dxa"/>
            <w:vAlign w:val="center"/>
          </w:tcPr>
          <w:p w14:paraId="692B5B4C" w14:textId="40EDC2B1" w:rsidR="004D0C8C" w:rsidRPr="006A423E" w:rsidRDefault="00382513" w:rsidP="004D0C8C">
            <w:pPr>
              <w:spacing w:before="60" w:after="60" w:line="240" w:lineRule="auto"/>
              <w:jc w:val="center"/>
              <w:outlineLvl w:val="0"/>
              <w:rPr>
                <w:rFonts w:ascii="Arial" w:hAnsi="Arial" w:cs="Arial"/>
                <w:sz w:val="20"/>
                <w:szCs w:val="20"/>
              </w:rPr>
            </w:pPr>
            <w:r>
              <w:rPr>
                <w:rFonts w:ascii="Arial" w:hAnsi="Arial" w:cs="Arial"/>
                <w:sz w:val="20"/>
                <w:szCs w:val="20"/>
              </w:rPr>
              <w:t>n</w:t>
            </w:r>
          </w:p>
        </w:tc>
        <w:tc>
          <w:tcPr>
            <w:tcW w:w="3494" w:type="dxa"/>
          </w:tcPr>
          <w:p w14:paraId="3F5A52A9" w14:textId="77777777" w:rsidR="004D0C8C" w:rsidRPr="0027155D" w:rsidRDefault="004D0C8C" w:rsidP="004D0C8C">
            <w:pPr>
              <w:spacing w:before="60" w:after="60" w:line="240" w:lineRule="auto"/>
              <w:jc w:val="center"/>
              <w:outlineLvl w:val="0"/>
              <w:rPr>
                <w:rFonts w:ascii="Arial" w:hAnsi="Arial" w:cs="Arial"/>
                <w:sz w:val="20"/>
                <w:szCs w:val="20"/>
              </w:rPr>
            </w:pPr>
          </w:p>
        </w:tc>
      </w:tr>
      <w:tr w:rsidR="000F21EF" w:rsidRPr="0027155D" w14:paraId="2AE1C794" w14:textId="77777777" w:rsidTr="00687273">
        <w:tc>
          <w:tcPr>
            <w:tcW w:w="3070" w:type="dxa"/>
            <w:vAlign w:val="center"/>
          </w:tcPr>
          <w:p w14:paraId="3A02EDE8" w14:textId="04BF7C0E" w:rsidR="000F21EF" w:rsidRPr="006A423E" w:rsidRDefault="00382513" w:rsidP="000F21EF">
            <w:pPr>
              <w:spacing w:before="60" w:after="60" w:line="240" w:lineRule="auto"/>
              <w:jc w:val="center"/>
              <w:outlineLvl w:val="0"/>
              <w:rPr>
                <w:rFonts w:ascii="Arial" w:hAnsi="Arial" w:cs="Arial"/>
                <w:sz w:val="20"/>
                <w:szCs w:val="20"/>
              </w:rPr>
            </w:pPr>
            <w:r w:rsidRPr="00DA22AD">
              <w:rPr>
                <w:rFonts w:ascii="Arial" w:hAnsi="Arial" w:cs="Arial"/>
                <w:sz w:val="20"/>
                <w:szCs w:val="20"/>
              </w:rPr>
              <w:t>20</w:t>
            </w:r>
            <w:r w:rsidR="000F21EF" w:rsidRPr="00296032">
              <w:rPr>
                <w:rFonts w:ascii="Arial" w:hAnsi="Arial" w:cs="Arial"/>
                <w:sz w:val="20"/>
                <w:szCs w:val="20"/>
              </w:rPr>
              <w:t>.02.2023</w:t>
            </w:r>
          </w:p>
        </w:tc>
        <w:tc>
          <w:tcPr>
            <w:tcW w:w="3070" w:type="dxa"/>
            <w:vAlign w:val="center"/>
          </w:tcPr>
          <w:p w14:paraId="1D6DA0F2" w14:textId="4106DA49" w:rsidR="000F21EF" w:rsidRPr="006A423E" w:rsidRDefault="000F21EF" w:rsidP="000F21EF">
            <w:pPr>
              <w:spacing w:before="60" w:after="60" w:line="240" w:lineRule="auto"/>
              <w:jc w:val="center"/>
              <w:outlineLvl w:val="0"/>
              <w:rPr>
                <w:rFonts w:ascii="Arial" w:hAnsi="Arial" w:cs="Arial"/>
                <w:sz w:val="20"/>
                <w:szCs w:val="20"/>
              </w:rPr>
            </w:pPr>
            <w:r w:rsidRPr="000E1536">
              <w:rPr>
                <w:rFonts w:ascii="Arial" w:hAnsi="Arial" w:cs="Arial"/>
                <w:sz w:val="20"/>
                <w:szCs w:val="20"/>
              </w:rPr>
              <w:t xml:space="preserve">Ďalšie hodnotiace kolá budú uzatvárané v intervale </w:t>
            </w:r>
            <w:r>
              <w:rPr>
                <w:rFonts w:ascii="Arial" w:hAnsi="Arial" w:cs="Arial"/>
                <w:sz w:val="20"/>
                <w:szCs w:val="20"/>
              </w:rPr>
              <w:t>1</w:t>
            </w:r>
            <w:r w:rsidRPr="000E1536">
              <w:rPr>
                <w:rFonts w:ascii="Arial" w:hAnsi="Arial" w:cs="Arial"/>
                <w:sz w:val="20"/>
                <w:szCs w:val="20"/>
              </w:rPr>
              <w:t xml:space="preserve"> mesiac</w:t>
            </w:r>
            <w:r>
              <w:rPr>
                <w:rFonts w:ascii="Arial" w:hAnsi="Arial" w:cs="Arial"/>
                <w:sz w:val="20"/>
                <w:szCs w:val="20"/>
              </w:rPr>
              <w:t>a</w:t>
            </w:r>
            <w:r w:rsidRPr="000E1536">
              <w:rPr>
                <w:rFonts w:ascii="Arial" w:hAnsi="Arial" w:cs="Arial"/>
                <w:sz w:val="20"/>
                <w:szCs w:val="20"/>
              </w:rPr>
              <w:t xml:space="preserve"> od predchádzajúceho hodnotiaceho kola a to vždy k 2</w:t>
            </w:r>
            <w:r w:rsidR="00382513">
              <w:rPr>
                <w:rFonts w:ascii="Arial" w:hAnsi="Arial" w:cs="Arial"/>
                <w:sz w:val="20"/>
                <w:szCs w:val="20"/>
              </w:rPr>
              <w:t>0</w:t>
            </w:r>
            <w:r w:rsidRPr="000E1536">
              <w:rPr>
                <w:rFonts w:ascii="Arial" w:hAnsi="Arial" w:cs="Arial"/>
                <w:sz w:val="20"/>
                <w:szCs w:val="20"/>
              </w:rPr>
              <w:t>. dňu príslušného mesiaca.</w:t>
            </w:r>
          </w:p>
        </w:tc>
        <w:tc>
          <w:tcPr>
            <w:tcW w:w="3494" w:type="dxa"/>
          </w:tcPr>
          <w:p w14:paraId="11C41838" w14:textId="77777777" w:rsidR="000F21EF" w:rsidRPr="0027155D" w:rsidRDefault="000F21EF" w:rsidP="000F21EF">
            <w:pPr>
              <w:spacing w:before="60" w:after="60" w:line="240" w:lineRule="auto"/>
              <w:jc w:val="center"/>
              <w:outlineLvl w:val="0"/>
              <w:rPr>
                <w:rFonts w:ascii="Arial" w:hAnsi="Arial" w:cs="Arial"/>
                <w:sz w:val="20"/>
                <w:szCs w:val="20"/>
              </w:rPr>
            </w:pP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5001F3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00CE2F08" w:rsidRPr="00CE2F08">
        <w:rPr>
          <w:rFonts w:ascii="Arial" w:hAnsi="Arial" w:cs="Arial"/>
          <w:sz w:val="22"/>
        </w:rPr>
        <w:t xml:space="preserve"> </w:t>
      </w:r>
      <w:r w:rsidR="00CE2F08">
        <w:rPr>
          <w:rFonts w:ascii="Arial" w:hAnsi="Arial" w:cs="Arial"/>
          <w:sz w:val="22"/>
        </w:rPr>
        <w:t>spôsobu overenia zo strany MAS</w:t>
      </w:r>
      <w:r w:rsidR="00CE2F08" w:rsidRPr="006A79F0">
        <w:rPr>
          <w:rFonts w:ascii="Arial" w:hAnsi="Arial" w:cs="Arial"/>
          <w:sz w:val="22"/>
        </w:rPr>
        <w:t>.</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450B04CD"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r w:rsidR="00CE2F08">
              <w:rPr>
                <w:rFonts w:ascii="Arial" w:hAnsi="Arial" w:cs="Arial"/>
                <w:b/>
                <w:bCs/>
                <w:sz w:val="20"/>
                <w:szCs w:val="20"/>
              </w:rPr>
              <w:t xml:space="preserve"> </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B2E0A7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lastRenderedPageBreak/>
              <w:t xml:space="preserve">písm. a) až </w:t>
            </w:r>
            <w:r w:rsidR="00327585">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1F8307F1"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762FDF">
              <w:rPr>
                <w:rFonts w:ascii="Arial" w:hAnsi="Arial" w:cs="Arial"/>
                <w:bCs/>
                <w:sz w:val="20"/>
                <w:szCs w:val="20"/>
              </w:rPr>
              <w:t>d</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8FB9D5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CE2F08">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3E6E206" w14:textId="77777777" w:rsidR="00CE2F08" w:rsidRPr="0067735B" w:rsidRDefault="00CE2F08" w:rsidP="00CE2F08">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0BAAF853"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0FFBB99" w:rsidR="00997F82" w:rsidRDefault="00CE2F08"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p>
          <w:p w14:paraId="0130A787" w14:textId="2A951361" w:rsidR="00997F82" w:rsidRPr="00C9765D"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C9765D">
              <w:rPr>
                <w:rFonts w:ascii="Arial" w:hAnsi="Arial" w:cs="Arial"/>
                <w:bCs/>
                <w:sz w:val="20"/>
                <w:szCs w:val="20"/>
              </w:rPr>
              <w:t xml:space="preserve">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765D" w:rsidRPr="00C9765D">
                  <w:rPr>
                    <w:rFonts w:ascii="Arial" w:hAnsi="Arial" w:cs="Arial"/>
                    <w:sz w:val="20"/>
                    <w:szCs w:val="20"/>
                  </w:rPr>
                  <w:t>C1 Komunitné sociálne služby</w:t>
                </w:r>
              </w:sdtContent>
            </w:sdt>
            <w:r w:rsidR="00CE2F08">
              <w:rPr>
                <w:rFonts w:ascii="Arial" w:hAnsi="Arial" w:cs="Arial"/>
                <w:bCs/>
                <w:sz w:val="20"/>
                <w:szCs w:val="20"/>
              </w:rPr>
              <w:t xml:space="preserve"> t</w:t>
            </w:r>
            <w:r w:rsidR="00CE2F08" w:rsidRPr="00041560">
              <w:rPr>
                <w:rFonts w:ascii="Arial" w:hAnsi="Arial" w:cs="Arial"/>
                <w:bCs/>
                <w:sz w:val="20"/>
                <w:szCs w:val="20"/>
              </w:rPr>
              <w:t>a</w:t>
            </w:r>
            <w:r w:rsidR="00CE2F08">
              <w:rPr>
                <w:rFonts w:ascii="Arial" w:hAnsi="Arial" w:cs="Arial"/>
                <w:bCs/>
                <w:sz w:val="20"/>
                <w:szCs w:val="20"/>
              </w:rPr>
              <w:t>k, ako je zadefinovaná v</w:t>
            </w:r>
          </w:p>
          <w:p w14:paraId="4F0B7C6B" w14:textId="1A0DC84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príloh</w:t>
            </w:r>
            <w:r w:rsidR="00CE2F08">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CE2F08">
              <w:rPr>
                <w:rFonts w:ascii="Arial" w:hAnsi="Arial" w:cs="Arial"/>
                <w:bCs/>
                <w:sz w:val="20"/>
                <w:szCs w:val="20"/>
              </w:rPr>
              <w:t>ej</w:t>
            </w:r>
            <w:r w:rsidRPr="007C7A83">
              <w:rPr>
                <w:rFonts w:ascii="Arial" w:hAnsi="Arial" w:cs="Arial"/>
                <w:bCs/>
                <w:sz w:val="20"/>
                <w:szCs w:val="20"/>
              </w:rPr>
              <w:t xml:space="preserve"> aktiv</w:t>
            </w:r>
            <w:r w:rsidR="00CE2F08">
              <w:rPr>
                <w:rFonts w:ascii="Arial" w:hAnsi="Arial" w:cs="Arial"/>
                <w:bCs/>
                <w:sz w:val="20"/>
                <w:szCs w:val="20"/>
              </w:rPr>
              <w:t>i</w:t>
            </w:r>
            <w:r w:rsidRPr="007C7A83">
              <w:rPr>
                <w:rFonts w:ascii="Arial" w:hAnsi="Arial" w:cs="Arial"/>
                <w:bCs/>
                <w:sz w:val="20"/>
                <w:szCs w:val="20"/>
              </w:rPr>
              <w:t>t</w:t>
            </w:r>
            <w:r w:rsidR="00CE2F08">
              <w:rPr>
                <w:rFonts w:ascii="Arial" w:hAnsi="Arial" w:cs="Arial"/>
                <w:bCs/>
                <w:sz w:val="20"/>
                <w:szCs w:val="20"/>
              </w:rPr>
              <w: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FDBC7A1" w14:textId="05D41C37" w:rsidR="00CE2F08" w:rsidRDefault="00CE2F08"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B40B15">
              <w:rPr>
                <w:rFonts w:ascii="Arial" w:hAnsi="Arial" w:cs="Arial"/>
                <w:bCs/>
                <w:sz w:val="20"/>
                <w:szCs w:val="20"/>
              </w:rPr>
              <w:t>31.10.2023</w:t>
            </w:r>
            <w:commentRangeStart w:id="5"/>
            <w:commentRangeEnd w:id="5"/>
            <w:r w:rsidRPr="00261B74">
              <w:rPr>
                <w:rFonts w:ascii="Arial" w:hAnsi="Arial" w:cs="Arial"/>
                <w:bCs/>
                <w:sz w:val="20"/>
                <w:szCs w:val="20"/>
              </w:rPr>
              <w:commentReference w:id="5"/>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A630583"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BC234A9" w14:textId="1E3CFD1A" w:rsidR="00CE2F08" w:rsidRPr="00337B8D" w:rsidRDefault="00CE2F08" w:rsidP="00CE2F08">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B40B15">
              <w:rPr>
                <w:rFonts w:ascii="Arial" w:hAnsi="Arial" w:cs="Arial"/>
                <w:bCs/>
                <w:sz w:val="20"/>
                <w:szCs w:val="20"/>
              </w:rPr>
              <w:t>31.10.2023</w:t>
            </w:r>
            <w:commentRangeStart w:id="6"/>
            <w:commentRangeEnd w:id="6"/>
            <w:r>
              <w:rPr>
                <w:rStyle w:val="Odkaznakomentr"/>
                <w:rFonts w:eastAsia="Times New Roman" w:cs="Times New Roman"/>
              </w:rPr>
              <w:commentReference w:id="6"/>
            </w:r>
            <w:r>
              <w:rPr>
                <w:rFonts w:ascii="Arial" w:hAnsi="Arial" w:cs="Arial"/>
                <w:bCs/>
                <w:sz w:val="20"/>
                <w:szCs w:val="20"/>
              </w:rPr>
              <w:t>.</w:t>
            </w:r>
          </w:p>
          <w:p w14:paraId="53D7477C" w14:textId="77777777" w:rsidR="00CE2F08" w:rsidRPr="00337B8D" w:rsidRDefault="00CE2F08"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1880A75B"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CE2F08" w:rsidRPr="00855874">
              <w:rPr>
                <w:rFonts w:ascii="Arial" w:hAnsi="Arial" w:cs="Arial"/>
                <w:bCs/>
                <w:sz w:val="20"/>
                <w:szCs w:val="20"/>
              </w:rPr>
              <w:t>overí znenie čestného vyhlásenia, ktoré tvorí súčasť formulára ŽoPr</w:t>
            </w:r>
            <w:r w:rsidR="00CE2F08">
              <w:rPr>
                <w:rFonts w:ascii="Arial" w:hAnsi="Arial" w:cs="Arial"/>
                <w:bCs/>
                <w:sz w:val="20"/>
                <w:szCs w:val="20"/>
              </w:rPr>
              <w:t xml:space="preserve"> a</w:t>
            </w:r>
            <w:r w:rsidR="00CE2F08"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2D46F1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9E55B8" w:rsidRPr="006E3DF9">
              <w:rPr>
                <w:rFonts w:ascii="Arial" w:hAnsi="Arial" w:cs="Arial"/>
                <w:b/>
                <w:sz w:val="20"/>
                <w:szCs w:val="20"/>
              </w:rPr>
              <w:t xml:space="preserve">realizáciu </w:t>
            </w:r>
            <w:r w:rsidRPr="00BE7B8E">
              <w:rPr>
                <w:rFonts w:ascii="Arial" w:hAnsi="Arial" w:cs="Arial"/>
                <w:b/>
                <w:sz w:val="20"/>
                <w:szCs w:val="20"/>
              </w:rPr>
              <w:t xml:space="preserve"> projekt</w:t>
            </w:r>
            <w:r w:rsidR="009E55B8">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9E55B8" w:rsidRPr="00263E87">
              <w:rPr>
                <w:rFonts w:ascii="Arial" w:hAnsi="Arial" w:cs="Arial"/>
                <w:b/>
                <w:sz w:val="20"/>
                <w:szCs w:val="20"/>
              </w:rPr>
              <w:t xml:space="preserve"> 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FBB3A4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w:t>
            </w:r>
            <w:r w:rsidR="009E55B8" w:rsidRPr="00406EAA">
              <w:rPr>
                <w:rFonts w:ascii="Arial" w:hAnsi="Arial" w:cs="Arial"/>
                <w:bCs/>
                <w:sz w:val="20"/>
                <w:szCs w:val="20"/>
              </w:rPr>
              <w:t xml:space="preserve"> realizáciu</w:t>
            </w:r>
            <w:r w:rsidRPr="00440325">
              <w:rPr>
                <w:rFonts w:ascii="Arial" w:hAnsi="Arial" w:cs="Arial"/>
                <w:bCs/>
                <w:sz w:val="20"/>
                <w:szCs w:val="20"/>
              </w:rPr>
              <w:t xml:space="preserve"> </w:t>
            </w:r>
            <w:r>
              <w:rPr>
                <w:rFonts w:ascii="Arial" w:hAnsi="Arial" w:cs="Arial"/>
                <w:bCs/>
                <w:sz w:val="20"/>
                <w:szCs w:val="20"/>
              </w:rPr>
              <w:t>projekt</w:t>
            </w:r>
            <w:r w:rsidR="009E55B8">
              <w:rPr>
                <w:rFonts w:ascii="Arial" w:hAnsi="Arial" w:cs="Arial"/>
                <w:bCs/>
                <w:sz w:val="20"/>
                <w:szCs w:val="20"/>
              </w:rPr>
              <w:t>u</w:t>
            </w:r>
            <w:r>
              <w:rPr>
                <w:rFonts w:ascii="Arial" w:hAnsi="Arial" w:cs="Arial"/>
                <w:bCs/>
                <w:sz w:val="20"/>
                <w:szCs w:val="20"/>
              </w:rPr>
              <w:t xml:space="preserve"> pred</w:t>
            </w:r>
            <w:r w:rsidR="009E55B8" w:rsidRPr="00406EAA">
              <w:rPr>
                <w:rFonts w:ascii="Arial" w:hAnsi="Arial" w:cs="Arial"/>
                <w:bCs/>
                <w:sz w:val="20"/>
                <w:szCs w:val="20"/>
              </w:rPr>
              <w:t xml:space="preserve"> predložením ŽoPr na MAS.</w:t>
            </w:r>
          </w:p>
          <w:p w14:paraId="3E390E2C" w14:textId="7CB85DA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9E55B8" w:rsidRPr="00406EAA">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752C644"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proofErr w:type="spellStart"/>
            <w:r w:rsidRPr="00440325">
              <w:rPr>
                <w:rFonts w:ascii="Arial" w:hAnsi="Arial" w:cs="Arial"/>
                <w:bCs/>
                <w:sz w:val="20"/>
                <w:szCs w:val="20"/>
              </w:rPr>
              <w:t>nepoklad</w:t>
            </w:r>
            <w:r w:rsidR="009E55B8">
              <w:rPr>
                <w:rFonts w:ascii="Arial" w:hAnsi="Arial" w:cs="Arial"/>
                <w:bCs/>
                <w:sz w:val="20"/>
                <w:szCs w:val="20"/>
              </w:rPr>
              <w:t>aju</w:t>
            </w:r>
            <w:proofErr w:type="spellEnd"/>
            <w:r w:rsidRPr="00440325">
              <w:rPr>
                <w:rFonts w:ascii="Arial" w:hAnsi="Arial" w:cs="Arial"/>
                <w:bCs/>
                <w:sz w:val="20"/>
                <w:szCs w:val="20"/>
              </w:rPr>
              <w:t xml:space="preserve"> za </w:t>
            </w:r>
            <w:r w:rsidR="009E55B8" w:rsidRPr="00406EAA">
              <w:rPr>
                <w:rFonts w:ascii="Arial" w:hAnsi="Arial" w:cs="Arial"/>
                <w:bCs/>
                <w:sz w:val="20"/>
                <w:szCs w:val="20"/>
              </w:rPr>
              <w:t>realizáciu projektu</w:t>
            </w:r>
            <w:r w:rsidRPr="00440325">
              <w:rPr>
                <w:rFonts w:ascii="Arial" w:hAnsi="Arial" w:cs="Arial"/>
                <w:bCs/>
                <w:sz w:val="20"/>
                <w:szCs w:val="20"/>
              </w:rPr>
              <w:t>.</w:t>
            </w:r>
          </w:p>
          <w:p w14:paraId="39733C18" w14:textId="1F08BCE1"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BF6470">
              <w:rPr>
                <w:rFonts w:ascii="Arial" w:hAnsi="Arial" w:cs="Arial"/>
                <w:bCs/>
                <w:sz w:val="20"/>
                <w:szCs w:val="20"/>
              </w:rPr>
              <w:t xml:space="preserve">dáva </w:t>
            </w:r>
            <w:r w:rsidRPr="002123FB">
              <w:rPr>
                <w:rFonts w:ascii="Arial" w:hAnsi="Arial" w:cs="Arial"/>
                <w:bCs/>
                <w:sz w:val="20"/>
                <w:szCs w:val="20"/>
              </w:rPr>
              <w:t xml:space="preserve"> žiadateľovi</w:t>
            </w:r>
            <w:r w:rsidR="00BF6470">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33C6B08A"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w:t>
            </w:r>
            <w:r w:rsidR="009E55B8">
              <w:rPr>
                <w:rFonts w:ascii="Arial" w:hAnsi="Arial" w:cs="Arial"/>
                <w:bCs/>
                <w:sz w:val="20"/>
                <w:szCs w:val="20"/>
              </w:rPr>
              <w:t xml:space="preserve"> realizácia projektu</w:t>
            </w:r>
            <w:r w:rsidRPr="002123FB">
              <w:rPr>
                <w:rFonts w:ascii="Arial" w:hAnsi="Arial" w:cs="Arial"/>
                <w:bCs/>
                <w:sz w:val="20"/>
                <w:szCs w:val="20"/>
              </w:rPr>
              <w:t xml:space="preserve"> začal</w:t>
            </w:r>
            <w:r w:rsidR="009E55B8">
              <w:rPr>
                <w:rFonts w:ascii="Arial" w:hAnsi="Arial" w:cs="Arial"/>
                <w:bCs/>
                <w:sz w:val="20"/>
                <w:szCs w:val="20"/>
              </w:rPr>
              <w:t>a</w:t>
            </w:r>
            <w:r w:rsidRPr="002123FB">
              <w:rPr>
                <w:rFonts w:ascii="Arial" w:hAnsi="Arial" w:cs="Arial"/>
                <w:bCs/>
                <w:sz w:val="20"/>
                <w:szCs w:val="20"/>
              </w:rPr>
              <w:t xml:space="preserve">  pred </w:t>
            </w:r>
            <w:r w:rsidR="009E55B8">
              <w:rPr>
                <w:rFonts w:ascii="Arial" w:hAnsi="Arial" w:cs="Arial"/>
                <w:bCs/>
                <w:sz w:val="20"/>
                <w:szCs w:val="20"/>
              </w:rPr>
              <w:t xml:space="preserve"> </w:t>
            </w:r>
            <w:r w:rsidR="009E55B8" w:rsidRPr="00406EAA">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B2EF18E"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9E55B8" w:rsidRPr="00406EAA">
              <w:rPr>
                <w:rFonts w:ascii="Arial" w:hAnsi="Arial" w:cs="Arial"/>
                <w:bCs/>
                <w:sz w:val="20"/>
                <w:szCs w:val="20"/>
              </w:rPr>
              <w:t xml:space="preserve"> moment predloženia ŽoPr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29C668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9E55B8" w:rsidRPr="00406EAA">
              <w:rPr>
                <w:rFonts w:ascii="Arial" w:hAnsi="Arial" w:cs="Arial"/>
                <w:bCs/>
                <w:sz w:val="20"/>
                <w:szCs w:val="20"/>
              </w:rPr>
              <w:t xml:space="preserve"> 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97CBC7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7" w:name="_Hlk500341825"/>
            <w:r>
              <w:rPr>
                <w:rFonts w:ascii="Arial" w:hAnsi="Arial" w:cs="Arial"/>
                <w:bCs/>
                <w:sz w:val="20"/>
                <w:szCs w:val="20"/>
              </w:rPr>
              <w:t>Informácie uvedené v</w:t>
            </w:r>
            <w:r w:rsidR="009E55B8">
              <w:rPr>
                <w:rFonts w:ascii="Arial" w:hAnsi="Arial" w:cs="Arial"/>
                <w:bCs/>
                <w:sz w:val="20"/>
                <w:szCs w:val="20"/>
              </w:rPr>
              <w:t xml:space="preserve"> </w:t>
            </w:r>
            <w:r w:rsidR="009E55B8" w:rsidRPr="00406EAA">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9E55B8">
              <w:rPr>
                <w:rFonts w:ascii="Arial" w:hAnsi="Arial" w:cs="Arial"/>
                <w:bCs/>
                <w:sz w:val="20"/>
                <w:szCs w:val="20"/>
              </w:rPr>
              <w:t>al</w:t>
            </w:r>
            <w:r w:rsidRPr="001F15D0">
              <w:rPr>
                <w:rFonts w:ascii="Arial" w:hAnsi="Arial" w:cs="Arial"/>
                <w:bCs/>
                <w:sz w:val="20"/>
                <w:szCs w:val="20"/>
              </w:rPr>
              <w:t xml:space="preserve"> </w:t>
            </w:r>
            <w:r w:rsidR="009E55B8" w:rsidRPr="00406EAA">
              <w:rPr>
                <w:rFonts w:ascii="Arial" w:hAnsi="Arial" w:cs="Arial"/>
                <w:bCs/>
                <w:sz w:val="20"/>
                <w:szCs w:val="20"/>
              </w:rPr>
              <w:t>realizáciu</w:t>
            </w:r>
            <w:r w:rsidRPr="001F15D0">
              <w:rPr>
                <w:rFonts w:ascii="Arial" w:hAnsi="Arial" w:cs="Arial"/>
                <w:bCs/>
                <w:sz w:val="20"/>
                <w:szCs w:val="20"/>
              </w:rPr>
              <w:t xml:space="preserve"> projekt</w:t>
            </w:r>
            <w:r w:rsidR="009E55B8">
              <w:rPr>
                <w:rFonts w:ascii="Arial" w:hAnsi="Arial" w:cs="Arial"/>
                <w:bCs/>
                <w:sz w:val="20"/>
                <w:szCs w:val="20"/>
              </w:rPr>
              <w:t>u</w:t>
            </w:r>
            <w:r w:rsidRPr="001F15D0">
              <w:rPr>
                <w:rFonts w:ascii="Arial" w:hAnsi="Arial" w:cs="Arial"/>
                <w:bCs/>
                <w:sz w:val="20"/>
                <w:szCs w:val="20"/>
              </w:rPr>
              <w:t xml:space="preserve"> pred </w:t>
            </w:r>
            <w:r w:rsidR="009E55B8" w:rsidRPr="00406EAA">
              <w:rPr>
                <w:rFonts w:ascii="Arial" w:hAnsi="Arial" w:cs="Arial"/>
                <w:bCs/>
                <w:sz w:val="20"/>
                <w:szCs w:val="20"/>
              </w:rPr>
              <w:t xml:space="preserve"> predložením ŽoPr na MAS.</w:t>
            </w:r>
          </w:p>
          <w:bookmarkEnd w:id="7"/>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6D89D82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3BCC91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Pr>
                <w:rFonts w:ascii="Arial" w:hAnsi="Arial" w:cs="Arial"/>
                <w:bCs/>
                <w:sz w:val="20"/>
                <w:szCs w:val="20"/>
              </w:rPr>
              <w:t> </w:t>
            </w:r>
            <w:r w:rsidRPr="00AC73D7">
              <w:rPr>
                <w:rFonts w:ascii="Arial" w:hAnsi="Arial" w:cs="Arial"/>
                <w:bCs/>
                <w:sz w:val="20"/>
                <w:szCs w:val="20"/>
              </w:rPr>
              <w:t xml:space="preserve">definovaním </w:t>
            </w:r>
            <w:r w:rsidRPr="00E45FC5">
              <w:rPr>
                <w:rFonts w:ascii="Arial" w:hAnsi="Arial" w:cs="Arial"/>
                <w:bCs/>
                <w:sz w:val="20"/>
                <w:szCs w:val="20"/>
              </w:rPr>
              <w:t xml:space="preserve">plánovaných hodnôt relevantných merateľných ukazovateľov . </w:t>
            </w:r>
            <w:bookmarkStart w:id="8" w:name="_Hlk500342161"/>
            <w:r w:rsidRPr="00E45FC5">
              <w:rPr>
                <w:rFonts w:ascii="Arial" w:hAnsi="Arial" w:cs="Arial"/>
                <w:bCs/>
                <w:sz w:val="20"/>
                <w:szCs w:val="20"/>
              </w:rPr>
              <w:t>Zároveň žiadateľ v rámci formulára ŽoPr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28C82E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9E55B8">
              <w:rPr>
                <w:rFonts w:ascii="Arial" w:hAnsi="Arial" w:cs="Arial"/>
                <w:bCs/>
                <w:sz w:val="20"/>
                <w:szCs w:val="20"/>
              </w:rPr>
              <w:t>ej</w:t>
            </w:r>
            <w:r w:rsidRPr="00AA50FD">
              <w:rPr>
                <w:rFonts w:ascii="Arial" w:hAnsi="Arial" w:cs="Arial"/>
                <w:bCs/>
                <w:sz w:val="20"/>
                <w:szCs w:val="20"/>
              </w:rPr>
              <w:t xml:space="preserve"> aktiv</w:t>
            </w:r>
            <w:r w:rsidR="002C7464">
              <w:rPr>
                <w:rFonts w:ascii="Arial" w:hAnsi="Arial" w:cs="Arial"/>
                <w:bCs/>
                <w:sz w:val="20"/>
                <w:szCs w:val="20"/>
              </w:rPr>
              <w:t>i</w:t>
            </w:r>
            <w:r w:rsidRPr="00AA50FD">
              <w:rPr>
                <w:rFonts w:ascii="Arial" w:hAnsi="Arial" w:cs="Arial"/>
                <w:bCs/>
                <w:sz w:val="20"/>
                <w:szCs w:val="20"/>
              </w:rPr>
              <w:t>t</w:t>
            </w:r>
            <w:r w:rsidR="002C7464">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r w:rsidR="002C7464">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35A343B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2C7464">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2C7464">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8E8C163" w14:textId="77777777" w:rsidR="002C7464" w:rsidRDefault="002C7464" w:rsidP="002C7464">
            <w:pPr>
              <w:pStyle w:val="Odsekzoznamu"/>
              <w:spacing w:before="120" w:after="120" w:line="240" w:lineRule="auto"/>
              <w:ind w:left="85" w:right="85"/>
              <w:contextualSpacing w:val="0"/>
              <w:jc w:val="both"/>
              <w:rPr>
                <w:rFonts w:ascii="Arial" w:hAnsi="Arial" w:cs="Arial"/>
                <w:bCs/>
                <w:sz w:val="20"/>
                <w:szCs w:val="20"/>
              </w:rPr>
            </w:pPr>
            <w:hyperlink r:id="rId20" w:history="1">
              <w:r w:rsidRPr="00FD44C8">
                <w:rPr>
                  <w:rStyle w:val="Hypertextovprepojenie"/>
                  <w:rFonts w:cs="Arial"/>
                  <w:bCs/>
                  <w:sz w:val="20"/>
                  <w:szCs w:val="20"/>
                </w:rPr>
                <w:t>https://www.mirri.gov.sk/mpsr/irop-programove-obdobie-2014-2020/clld/programove-dokumenty/prirucka-k-procesu-verejneho-obstaravania/index.html</w:t>
              </w:r>
            </w:hyperlink>
          </w:p>
          <w:p w14:paraId="66FF76E7" w14:textId="77777777" w:rsidR="002C7464" w:rsidRDefault="002C7464"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ŽoPr v prípadoch, kedy sa na hranici alokácie určenej výzvou nachádzajú dve alebo viaceré ŽoPr., a tým zabezpečiť, že v prípade nedostatku finančných </w:t>
            </w:r>
            <w:r>
              <w:rPr>
                <w:rFonts w:ascii="Arial" w:hAnsi="Arial" w:cs="Arial"/>
                <w:bCs/>
                <w:sz w:val="20"/>
                <w:szCs w:val="20"/>
              </w:rPr>
              <w:lastRenderedPageBreak/>
              <w:t>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2B1B36E5"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4E15B83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2C7464">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1"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1E4A076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531FAC2C" w14:textId="77777777" w:rsidTr="00687273">
        <w:tc>
          <w:tcPr>
            <w:tcW w:w="9776" w:type="dxa"/>
            <w:shd w:val="clear" w:color="auto" w:fill="auto"/>
          </w:tcPr>
          <w:p w14:paraId="68D1C92D" w14:textId="55D1B12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8853B11" w:rsidR="00997F82" w:rsidRPr="00DA22AD" w:rsidRDefault="002C7464" w:rsidP="00DA22AD">
            <w:pPr>
              <w:keepNext/>
              <w:spacing w:before="120" w:after="120" w:line="240" w:lineRule="auto"/>
              <w:ind w:right="85"/>
              <w:rPr>
                <w:rFonts w:ascii="Arial" w:hAnsi="Arial" w:cs="Arial"/>
                <w:b/>
                <w:sz w:val="20"/>
                <w:szCs w:val="20"/>
              </w:rPr>
            </w:pPr>
            <w:bookmarkStart w:id="9" w:name="_Ref498795443"/>
            <w:r>
              <w:rPr>
                <w:rFonts w:ascii="Arial" w:hAnsi="Arial" w:cs="Arial"/>
                <w:b/>
                <w:sz w:val="20"/>
                <w:szCs w:val="20"/>
              </w:rPr>
              <w:t xml:space="preserve">15. </w:t>
            </w:r>
            <w:r w:rsidR="00997F82" w:rsidRPr="00DA22AD">
              <w:rPr>
                <w:rFonts w:ascii="Arial" w:hAnsi="Arial" w:cs="Arial"/>
                <w:b/>
                <w:sz w:val="20"/>
                <w:szCs w:val="20"/>
              </w:rPr>
              <w:t>Podmienka mať povolenia na realizáciu projektu</w:t>
            </w:r>
            <w:bookmarkEnd w:id="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F47E98E" w14:textId="77777777" w:rsidR="002C7464" w:rsidRPr="00003CBA" w:rsidRDefault="00997F82" w:rsidP="002C7464">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2C7464">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34D7DA82"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B4881A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A44391">
              <w:rPr>
                <w:rFonts w:ascii="Arial" w:hAnsi="Arial" w:cs="Arial"/>
                <w:sz w:val="20"/>
                <w:szCs w:val="20"/>
                <w:lang w:eastAsia="en-US"/>
              </w:rPr>
              <w:t xml:space="preserve">preukazuje stavebným povolením, alebo ohlásením stavby predloženým v rámci podmienky poskytnutia príspevku č. </w:t>
            </w:r>
            <w:r w:rsidRPr="00A44391">
              <w:rPr>
                <w:rFonts w:ascii="Arial" w:hAnsi="Arial" w:cs="Arial"/>
                <w:sz w:val="20"/>
                <w:szCs w:val="20"/>
                <w:lang w:eastAsia="en-US"/>
              </w:rPr>
              <w:fldChar w:fldCharType="begin"/>
            </w:r>
            <w:r w:rsidRPr="00A44391">
              <w:rPr>
                <w:rFonts w:ascii="Arial" w:hAnsi="Arial" w:cs="Arial"/>
                <w:sz w:val="20"/>
                <w:szCs w:val="20"/>
                <w:lang w:eastAsia="en-US"/>
              </w:rPr>
              <w:instrText xml:space="preserve"> REF _Ref498795443 \r \h  \* MERGEFORMAT </w:instrText>
            </w:r>
            <w:r w:rsidRPr="00A44391">
              <w:rPr>
                <w:rFonts w:ascii="Arial" w:hAnsi="Arial" w:cs="Arial"/>
                <w:sz w:val="20"/>
                <w:szCs w:val="20"/>
                <w:lang w:eastAsia="en-US"/>
              </w:rPr>
            </w:r>
            <w:r w:rsidRPr="00A44391">
              <w:rPr>
                <w:rFonts w:ascii="Arial" w:hAnsi="Arial" w:cs="Arial"/>
                <w:sz w:val="20"/>
                <w:szCs w:val="20"/>
                <w:lang w:eastAsia="en-US"/>
              </w:rPr>
              <w:fldChar w:fldCharType="separate"/>
            </w:r>
            <w:r w:rsidRPr="00A44391">
              <w:rPr>
                <w:rFonts w:ascii="Arial" w:hAnsi="Arial" w:cs="Arial"/>
                <w:sz w:val="20"/>
                <w:szCs w:val="20"/>
                <w:lang w:eastAsia="en-US"/>
              </w:rPr>
              <w:t>1</w:t>
            </w:r>
            <w:r w:rsidRPr="00A44391">
              <w:rPr>
                <w:rFonts w:ascii="Arial" w:hAnsi="Arial" w:cs="Arial"/>
                <w:sz w:val="20"/>
                <w:szCs w:val="20"/>
                <w:lang w:eastAsia="en-US"/>
              </w:rPr>
              <w:fldChar w:fldCharType="end"/>
            </w:r>
            <w:r w:rsidR="002C7464">
              <w:rPr>
                <w:rFonts w:ascii="Arial" w:hAnsi="Arial" w:cs="Arial"/>
                <w:sz w:val="20"/>
                <w:szCs w:val="20"/>
                <w:lang w:eastAsia="en-US"/>
              </w:rPr>
              <w:t>5</w:t>
            </w:r>
            <w:r w:rsidRPr="00A4439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lastRenderedPageBreak/>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Ref498785182"/>
            <w:r w:rsidRPr="00A268F6">
              <w:rPr>
                <w:rFonts w:ascii="Arial" w:hAnsi="Arial" w:cs="Arial"/>
                <w:b/>
                <w:sz w:val="20"/>
                <w:szCs w:val="20"/>
              </w:rPr>
              <w:lastRenderedPageBreak/>
              <w:t>Maximálna a minimálna výška príspevku</w:t>
            </w:r>
            <w:bookmarkEnd w:id="1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B5341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10 000</w:t>
            </w:r>
            <w:r>
              <w:rPr>
                <w:rFonts w:ascii="Arial" w:hAnsi="Arial" w:cs="Arial"/>
                <w:bCs/>
                <w:sz w:val="20"/>
                <w:szCs w:val="20"/>
              </w:rPr>
              <w:t xml:space="preserve"> EUR</w:t>
            </w:r>
          </w:p>
          <w:p w14:paraId="582FBBB1" w14:textId="57A2EBD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40B15">
              <w:rPr>
                <w:rFonts w:ascii="Arial" w:hAnsi="Arial" w:cs="Arial"/>
                <w:bCs/>
                <w:sz w:val="20"/>
                <w:szCs w:val="20"/>
              </w:rPr>
              <w:t>14 999,35</w:t>
            </w:r>
            <w:r>
              <w:rPr>
                <w:rFonts w:ascii="Arial" w:hAnsi="Arial" w:cs="Arial"/>
                <w:bCs/>
                <w:sz w:val="20"/>
                <w:szCs w:val="20"/>
              </w:rPr>
              <w:t xml:space="preserve"> EUR </w:t>
            </w:r>
          </w:p>
          <w:p w14:paraId="4B006D27" w14:textId="203D660D" w:rsidR="002C7464" w:rsidRPr="00163553" w:rsidRDefault="002C7464" w:rsidP="002C7464">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B40B15">
              <w:rPr>
                <w:rFonts w:ascii="Arial" w:hAnsi="Arial" w:cs="Arial"/>
                <w:b/>
                <w:bCs/>
                <w:sz w:val="20"/>
                <w:szCs w:val="20"/>
              </w:rPr>
              <w:t xml:space="preserve"> 15 788,79</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1041A94E"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6E80D23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73204464" w14:textId="77777777" w:rsidTr="00687273">
        <w:tc>
          <w:tcPr>
            <w:tcW w:w="9776" w:type="dxa"/>
            <w:shd w:val="clear" w:color="auto" w:fill="auto"/>
          </w:tcPr>
          <w:p w14:paraId="005C61CA" w14:textId="49C0F0CE"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09E2F13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353ABDEF" w14:textId="77777777" w:rsidTr="00687273">
        <w:tc>
          <w:tcPr>
            <w:tcW w:w="9776" w:type="dxa"/>
            <w:tcBorders>
              <w:bottom w:val="single" w:sz="4" w:space="0" w:color="auto"/>
            </w:tcBorders>
            <w:shd w:val="clear" w:color="auto" w:fill="auto"/>
          </w:tcPr>
          <w:p w14:paraId="297CD66C" w14:textId="1772E3B3"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6204E36D" w14:textId="77777777" w:rsidTr="00687273">
        <w:tc>
          <w:tcPr>
            <w:tcW w:w="9776" w:type="dxa"/>
            <w:shd w:val="clear" w:color="auto" w:fill="F2F2F2" w:themeFill="background1" w:themeFillShade="F2"/>
          </w:tcPr>
          <w:p w14:paraId="29955C5B" w14:textId="5ACA9604"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49BDF2E3" w14:textId="77777777" w:rsidTr="00687273">
        <w:tc>
          <w:tcPr>
            <w:tcW w:w="9776" w:type="dxa"/>
            <w:tcBorders>
              <w:bottom w:val="single" w:sz="4" w:space="0" w:color="auto"/>
            </w:tcBorders>
            <w:shd w:val="clear" w:color="auto" w:fill="auto"/>
          </w:tcPr>
          <w:p w14:paraId="6A1BDB6E" w14:textId="2E3796DA"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p>
        </w:tc>
      </w:tr>
      <w:tr w:rsidR="00997F82" w:rsidRPr="00507076" w14:paraId="1F814E47" w14:textId="77777777" w:rsidTr="00687273">
        <w:tc>
          <w:tcPr>
            <w:tcW w:w="9776" w:type="dxa"/>
            <w:shd w:val="clear" w:color="auto" w:fill="F2F2F2" w:themeFill="background1" w:themeFillShade="F2"/>
          </w:tcPr>
          <w:p w14:paraId="171BC5D6" w14:textId="2956232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58A9EE26" w14:textId="77777777" w:rsidTr="00687273">
        <w:tc>
          <w:tcPr>
            <w:tcW w:w="9776" w:type="dxa"/>
            <w:shd w:val="clear" w:color="auto" w:fill="auto"/>
          </w:tcPr>
          <w:p w14:paraId="4A026357" w14:textId="57491E12"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resp. v prípade obce, pri poverení zástupcu starostu, písomné poverenie starostu </w:t>
            </w:r>
            <w:r w:rsidRPr="002C3A60">
              <w:rPr>
                <w:rFonts w:ascii="Arial" w:hAnsi="Arial" w:cs="Arial"/>
                <w:bCs/>
                <w:sz w:val="20"/>
                <w:szCs w:val="20"/>
              </w:rPr>
              <w:lastRenderedPageBreak/>
              <w:t>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52A98F50"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58D4684"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2C7464">
              <w:rPr>
                <w:rFonts w:ascii="Arial" w:hAnsi="Arial" w:cs="Arial"/>
                <w:bCs/>
                <w:sz w:val="20"/>
                <w:szCs w:val="20"/>
              </w:rPr>
              <w:t xml:space="preserve"> Test podniku v ťažkostiach sa predkladá v elektronickej podobe vo formáte .</w:t>
            </w:r>
            <w:proofErr w:type="spellStart"/>
            <w:r w:rsidR="002C7464">
              <w:rPr>
                <w:rFonts w:ascii="Arial" w:hAnsi="Arial" w:cs="Arial"/>
                <w:bCs/>
                <w:sz w:val="20"/>
                <w:szCs w:val="20"/>
              </w:rPr>
              <w:t>xls</w:t>
            </w:r>
            <w:proofErr w:type="spellEnd"/>
            <w:r w:rsidR="002C7464">
              <w:rPr>
                <w:rFonts w:ascii="Arial" w:hAnsi="Arial" w:cs="Arial"/>
                <w:bCs/>
                <w:sz w:val="20"/>
                <w:szCs w:val="20"/>
              </w:rPr>
              <w:t>.</w:t>
            </w:r>
            <w:commentRangeStart w:id="12"/>
            <w:commentRangeEnd w:id="12"/>
            <w:r w:rsidR="002C7464">
              <w:rPr>
                <w:rStyle w:val="Odkaznakomentr"/>
                <w:rFonts w:eastAsia="Times New Roman" w:cs="Times New Roman"/>
              </w:rPr>
              <w:commentReference w:id="12"/>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64EBF9" w14:textId="3325C6EA" w:rsidR="00F34153" w:rsidRPr="002C3A60" w:rsidRDefault="00F34153" w:rsidP="002C746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665EE5B5"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IROP-CLLD-Y119-512-001</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w:t>
            </w:r>
            <w:r w:rsidRPr="0081541C">
              <w:rPr>
                <w:rFonts w:ascii="Arial" w:hAnsi="Arial" w:cs="Arial"/>
                <w:bCs/>
                <w:sz w:val="20"/>
                <w:szCs w:val="20"/>
              </w:rPr>
              <w:lastRenderedPageBreak/>
              <w:t>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644D6B4C"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996CB7">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 xml:space="preserve">V rámci tejto prílohy ŽoPr žiadateľ, ktorým je obec, predkladá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programu obce, resp. spoločného programu rozvoja obcí a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V prípade, ak sú príslušné uznesenia zverejnené na webovom sídle obce, uvedie žiadateľ v časti 10 Formulára ŽoPr odkaz (</w:t>
            </w:r>
            <w:proofErr w:type="spellStart"/>
            <w:r w:rsidRPr="00134514">
              <w:rPr>
                <w:rFonts w:ascii="Arial" w:hAnsi="Arial" w:cs="Arial"/>
                <w:bCs/>
                <w:sz w:val="20"/>
                <w:szCs w:val="20"/>
              </w:rPr>
              <w:t>link</w:t>
            </w:r>
            <w:proofErr w:type="spellEnd"/>
            <w:r w:rsidRPr="00134514">
              <w:rPr>
                <w:rFonts w:ascii="Arial" w:hAnsi="Arial" w:cs="Arial"/>
                <w:bCs/>
                <w:sz w:val="20"/>
                <w:szCs w:val="20"/>
              </w:rPr>
              <w:t>,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D57DB91" w14:textId="3E018646"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263BAC0B"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výpis z registra trestov fyzickej osoby vedenom Generálnou prokuratúrou SR, nie starší ako 3 mesiace ku dňu predloženia ŽoPr za každého člena jeho štatutárneho orgánu</w:t>
            </w:r>
            <w:commentRangeStart w:id="13"/>
            <w:r w:rsidR="00AB582A">
              <w:rPr>
                <w:rFonts w:ascii="Arial" w:hAnsi="Arial" w:cs="Arial"/>
                <w:bCs/>
                <w:sz w:val="20"/>
                <w:szCs w:val="20"/>
              </w:rPr>
              <w:t>(s výnimkou štatutárneho orgánu obce)</w:t>
            </w:r>
            <w:commentRangeEnd w:id="13"/>
            <w:r w:rsidR="00AB582A">
              <w:rPr>
                <w:rStyle w:val="Odkaznakomentr"/>
                <w:rFonts w:eastAsia="Times New Roman" w:cs="Times New Roman"/>
              </w:rPr>
              <w:commentReference w:id="13"/>
            </w:r>
            <w:r w:rsidR="00AB582A" w:rsidRPr="00F413B2">
              <w:rPr>
                <w:rFonts w:ascii="Arial" w:hAnsi="Arial" w:cs="Arial"/>
                <w:bCs/>
                <w:sz w:val="20"/>
                <w:szCs w:val="20"/>
              </w:rPr>
              <w:t>,</w:t>
            </w:r>
            <w:r w:rsidRPr="003D596A">
              <w:rPr>
                <w:rFonts w:ascii="Arial" w:hAnsi="Arial" w:cs="Arial"/>
                <w:bCs/>
                <w:sz w:val="20"/>
                <w:szCs w:val="20"/>
              </w:rPr>
              <w:t>, každého prokuristu a každú osobu splnomocnenú zastupovať žiadateľa na úkony súvisiace so ŽoPr.</w:t>
            </w:r>
          </w:p>
          <w:p w14:paraId="61152A19" w14:textId="15D0CB61" w:rsidR="00134514" w:rsidRPr="002C3A60" w:rsidRDefault="00134514" w:rsidP="00134514">
            <w:pPr>
              <w:spacing w:after="120" w:line="240" w:lineRule="auto"/>
              <w:ind w:left="85" w:right="85"/>
              <w:jc w:val="both"/>
              <w:rPr>
                <w:rFonts w:ascii="Arial" w:hAnsi="Arial" w:cs="Arial"/>
                <w:bCs/>
                <w:sz w:val="20"/>
                <w:szCs w:val="20"/>
              </w:rPr>
            </w:pPr>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449558F"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45FC5">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AB582A">
              <w:rPr>
                <w:rFonts w:ascii="Arial" w:hAnsi="Arial" w:cs="Arial"/>
                <w:bCs/>
                <w:sz w:val="20"/>
                <w:szCs w:val="20"/>
              </w:rPr>
              <w:t xml:space="preserve"> predložením ŽoPr na MAS</w:t>
            </w:r>
            <w:r w:rsidRPr="00835223">
              <w:rPr>
                <w:rFonts w:ascii="Arial" w:hAnsi="Arial" w:cs="Arial"/>
                <w:bCs/>
                <w:sz w:val="20"/>
                <w:szCs w:val="20"/>
              </w:rPr>
              <w:t xml:space="preserve">), je potrebné, aby zmluvy s dodávateľom nenadobudli účinnosť pred </w:t>
            </w:r>
            <w:r w:rsidR="00AB582A">
              <w:rPr>
                <w:rFonts w:ascii="Arial" w:hAnsi="Arial" w:cs="Arial"/>
                <w:bCs/>
                <w:sz w:val="20"/>
                <w:szCs w:val="20"/>
              </w:rPr>
              <w:lastRenderedPageBreak/>
              <w:t>predložením ŽoPr na MAS</w:t>
            </w:r>
            <w:r w:rsidR="00AB582A"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AB582A">
              <w:rPr>
                <w:rFonts w:ascii="Arial" w:hAnsi="Arial" w:cs="Arial"/>
                <w:bCs/>
                <w:sz w:val="20"/>
                <w:szCs w:val="20"/>
              </w:rPr>
              <w:t>na predloženie ŽoPr na MAS</w:t>
            </w:r>
            <w:r w:rsidR="00AB582A" w:rsidRPr="00835223">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AB582A">
              <w:rPr>
                <w:rFonts w:ascii="Arial" w:hAnsi="Arial" w:cs="Arial"/>
                <w:bCs/>
                <w:sz w:val="20"/>
                <w:szCs w:val="20"/>
              </w:rPr>
              <w:t xml:space="preserve"> predložení ŽoPr na MAS</w:t>
            </w:r>
            <w:r w:rsidRPr="00835223">
              <w:rPr>
                <w:rFonts w:ascii="Arial" w:hAnsi="Arial" w:cs="Arial"/>
                <w:bCs/>
                <w:sz w:val="20"/>
                <w:szCs w:val="20"/>
              </w:rPr>
              <w:t>).</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15FE3471"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AB582A">
              <w:rPr>
                <w:rFonts w:ascii="Arial" w:hAnsi="Arial" w:cs="Arial"/>
                <w:bCs/>
                <w:sz w:val="20"/>
                <w:szCs w:val="20"/>
              </w:rPr>
              <w:t xml:space="preserve"> </w:t>
            </w:r>
            <w:proofErr w:type="spellStart"/>
            <w:r w:rsidR="00AB582A">
              <w:rPr>
                <w:rFonts w:ascii="Arial" w:hAnsi="Arial" w:cs="Arial"/>
                <w:bCs/>
                <w:sz w:val="20"/>
                <w:szCs w:val="20"/>
              </w:rPr>
              <w:t>Príručke</w:t>
            </w:r>
            <w:r w:rsidRPr="00B24E47">
              <w:rPr>
                <w:rFonts w:ascii="Arial" w:hAnsi="Arial" w:cs="Arial"/>
                <w:bCs/>
                <w:sz w:val="20"/>
                <w:szCs w:val="20"/>
              </w:rPr>
              <w:t>k</w:t>
            </w:r>
            <w:proofErr w:type="spellEnd"/>
            <w:r w:rsidRPr="00B24E47">
              <w:rPr>
                <w:rFonts w:ascii="Arial" w:hAnsi="Arial" w:cs="Arial"/>
                <w:bCs/>
                <w:sz w:val="20"/>
                <w:szCs w:val="20"/>
              </w:rPr>
              <w:t xml:space="preserve"> procesu verejného obstarávania, ktorá je dostupná na</w:t>
            </w:r>
            <w:r>
              <w:rPr>
                <w:rFonts w:ascii="Arial" w:hAnsi="Arial" w:cs="Arial"/>
                <w:bCs/>
                <w:sz w:val="20"/>
                <w:szCs w:val="20"/>
              </w:rPr>
              <w:t xml:space="preserve"> </w:t>
            </w:r>
            <w:hyperlink r:id="rId23" w:history="1">
              <w:r w:rsidR="00AB582A"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F37E5C2"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hyperlink r:id="rId24" w:history="1">
              <w:r w:rsidR="00AB582A" w:rsidRPr="00FA7A1A">
                <w:rPr>
                  <w:rStyle w:val="Hypertextovprepojenie"/>
                  <w:rFonts w:cs="Arial"/>
                  <w:sz w:val="20"/>
                  <w:szCs w:val="20"/>
                </w:rPr>
                <w:t>https://www.mirri.gov.sk/mpsr/irop-programove-obdobie-2014-2020/clld/programove-dokumenty/prirucka-k-procesu-verejneho-obstaravania/index.html</w:t>
              </w:r>
            </w:hyperlink>
            <w:r w:rsidR="00AB582A">
              <w:t xml:space="preserve">. </w:t>
            </w:r>
            <w:r w:rsidRPr="00B24E47">
              <w:rPr>
                <w:rFonts w:ascii="Arial" w:hAnsi="Arial" w:cs="Arial"/>
                <w:bCs/>
                <w:sz w:val="20"/>
                <w:szCs w:val="20"/>
              </w:rPr>
              <w:t xml:space="preserve">. </w:t>
            </w:r>
          </w:p>
          <w:p w14:paraId="7D5A5E29" w14:textId="0BC03746"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AB582A">
              <w:rPr>
                <w:rFonts w:ascii="Arial" w:hAnsi="Arial" w:cs="Arial"/>
                <w:bCs/>
                <w:sz w:val="20"/>
                <w:szCs w:val="20"/>
              </w:rPr>
              <w:t xml:space="preserve"> sa predkladá</w:t>
            </w:r>
            <w:r w:rsidRPr="00B24E47">
              <w:rPr>
                <w:rFonts w:ascii="Arial" w:hAnsi="Arial" w:cs="Arial"/>
                <w:bCs/>
                <w:sz w:val="20"/>
                <w:szCs w:val="20"/>
              </w:rPr>
              <w:t>:</w:t>
            </w:r>
          </w:p>
          <w:p w14:paraId="0FBCDA4F" w14:textId="6FF6583F" w:rsidR="00134514"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p>
          <w:p w14:paraId="557C2B43" w14:textId="66D2B1E6" w:rsidR="00134514" w:rsidRPr="002C3A60" w:rsidRDefault="00134514" w:rsidP="00134514">
            <w:pPr>
              <w:widowControl w:val="0"/>
              <w:spacing w:after="120" w:line="240" w:lineRule="auto"/>
              <w:ind w:left="85" w:right="85"/>
              <w:jc w:val="both"/>
              <w:rPr>
                <w:rFonts w:ascii="Arial" w:hAnsi="Arial" w:cs="Arial"/>
                <w:bCs/>
                <w:sz w:val="20"/>
                <w:szCs w:val="20"/>
              </w:rPr>
            </w:pPr>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51AE7A8C" w:rsidR="00134514" w:rsidRDefault="00134514" w:rsidP="00DA22AD">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AB582A">
              <w:rPr>
                <w:rFonts w:ascii="Arial" w:hAnsi="Arial" w:cs="Arial"/>
                <w:bCs/>
                <w:sz w:val="20"/>
                <w:szCs w:val="20"/>
              </w:rPr>
              <w:t xml:space="preserve"> Formulár sa predkladá </w:t>
            </w:r>
            <w:r w:rsidR="00AB582A" w:rsidRPr="002C3A60">
              <w:rPr>
                <w:rFonts w:ascii="Arial" w:hAnsi="Arial" w:cs="Arial"/>
                <w:bCs/>
                <w:sz w:val="20"/>
                <w:szCs w:val="20"/>
              </w:rPr>
              <w:t>vo formáte .</w:t>
            </w:r>
            <w:proofErr w:type="spellStart"/>
            <w:r w:rsidR="00AB582A">
              <w:rPr>
                <w:rFonts w:ascii="Arial" w:hAnsi="Arial" w:cs="Arial"/>
                <w:bCs/>
                <w:sz w:val="20"/>
                <w:szCs w:val="20"/>
              </w:rPr>
              <w:t>xls</w:t>
            </w:r>
            <w:proofErr w:type="spellEnd"/>
            <w:r w:rsidR="00AB582A">
              <w:rPr>
                <w:rFonts w:ascii="Arial" w:hAnsi="Arial" w:cs="Arial"/>
                <w:bCs/>
                <w:sz w:val="20"/>
                <w:szCs w:val="20"/>
              </w:rPr>
              <w:t>.</w:t>
            </w: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25"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30C5937C" w14:textId="06C04FA5" w:rsidR="00134514" w:rsidRPr="002C3A60" w:rsidRDefault="00134514" w:rsidP="00DA22AD">
            <w:pPr>
              <w:spacing w:after="120" w:line="240" w:lineRule="auto"/>
              <w:ind w:left="85" w:right="85"/>
              <w:jc w:val="both"/>
              <w:rPr>
                <w:rFonts w:ascii="Arial" w:hAnsi="Arial" w:cs="Arial"/>
                <w:bCs/>
                <w:sz w:val="20"/>
                <w:szCs w:val="20"/>
              </w:rPr>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72D8D82F" w:rsidR="00134514" w:rsidRDefault="00134514" w:rsidP="00134514">
            <w:pPr>
              <w:spacing w:after="120" w:line="240" w:lineRule="auto"/>
              <w:ind w:left="85" w:right="85"/>
              <w:jc w:val="both"/>
              <w:rPr>
                <w:rFonts w:ascii="Arial" w:hAnsi="Arial" w:cs="Arial"/>
                <w:bCs/>
                <w:sz w:val="20"/>
                <w:szCs w:val="20"/>
              </w:rPr>
            </w:pPr>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68CA6E0C" w:rsidR="00134514" w:rsidRPr="00A12177" w:rsidRDefault="00134514" w:rsidP="00134514">
            <w:pPr>
              <w:spacing w:after="120" w:line="240" w:lineRule="auto"/>
              <w:ind w:left="85" w:right="85"/>
              <w:jc w:val="both"/>
              <w:rPr>
                <w:rFonts w:ascii="Arial" w:hAnsi="Arial" w:cs="Arial"/>
                <w:b/>
                <w:color w:val="44546A" w:themeColor="text2"/>
                <w:szCs w:val="19"/>
              </w:rPr>
            </w:pPr>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4F236F0"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AB582A">
              <w:rPr>
                <w:rFonts w:ascii="Arial" w:hAnsi="Arial" w:cs="Arial"/>
                <w:bCs/>
                <w:sz w:val="20"/>
                <w:szCs w:val="20"/>
              </w:rPr>
              <w:t xml:space="preserve"> </w:t>
            </w:r>
            <w:r w:rsidR="00AB582A">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335F195F" w:rsidR="00134514"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625D0D4D" w14:textId="1150DE3F" w:rsidR="00AB582A" w:rsidRPr="00DA22AD" w:rsidRDefault="00AB582A" w:rsidP="00AB582A">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8ECB453"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AB582A">
              <w:rPr>
                <w:rFonts w:ascii="Arial" w:hAnsi="Arial" w:cs="Arial"/>
                <w:bCs/>
                <w:sz w:val="20"/>
                <w:szCs w:val="20"/>
              </w:rPr>
              <w:t xml:space="preserve">ŽoPr, kde v tabuľke 3 uvádza identifikačné znaky </w:t>
            </w:r>
            <w:r w:rsidRPr="00AE5DF4">
              <w:rPr>
                <w:rFonts w:ascii="Arial" w:hAnsi="Arial" w:cs="Arial"/>
                <w:bCs/>
                <w:sz w:val="20"/>
                <w:szCs w:val="20"/>
              </w:rPr>
              <w:t>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BCEB88E" w:rsidR="00134514" w:rsidRPr="00D01EF0" w:rsidRDefault="00AB582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48B08B5" w:rsidR="00134514" w:rsidRPr="00D01EF0" w:rsidRDefault="00586767"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14DA01F7" w:rsidR="00134514" w:rsidRPr="00D01EF0" w:rsidRDefault="00586767"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A8A1E1A" w:rsidR="00134514" w:rsidRPr="00D01EF0" w:rsidRDefault="00586767"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50A5925C" w:rsidR="00134514" w:rsidRPr="00D01EF0" w:rsidRDefault="00586767"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134514" w:rsidRPr="00D01EF0">
              <w:rPr>
                <w:rFonts w:ascii="Arial" w:hAnsi="Arial" w:cs="Arial"/>
                <w:bCs/>
                <w:sz w:val="20"/>
                <w:szCs w:val="20"/>
              </w:rPr>
              <w:t>lomb</w:t>
            </w:r>
            <w:r>
              <w:rPr>
                <w:rFonts w:ascii="Arial" w:hAnsi="Arial" w:cs="Arial"/>
                <w:bCs/>
                <w:sz w:val="20"/>
                <w:szCs w:val="20"/>
              </w:rPr>
              <w:t>a na liste vlastníctva</w:t>
            </w:r>
            <w:r w:rsidR="00134514" w:rsidRPr="00D01EF0">
              <w:rPr>
                <w:rFonts w:ascii="Arial" w:hAnsi="Arial" w:cs="Arial"/>
                <w:bCs/>
                <w:sz w:val="20"/>
                <w:szCs w:val="20"/>
              </w:rPr>
              <w:t xml:space="preserve"> je prípustn</w:t>
            </w:r>
            <w:r>
              <w:rPr>
                <w:rFonts w:ascii="Arial" w:hAnsi="Arial" w:cs="Arial"/>
                <w:bCs/>
                <w:sz w:val="20"/>
                <w:szCs w:val="20"/>
              </w:rPr>
              <w:t>á</w:t>
            </w:r>
            <w:r w:rsidR="00134514" w:rsidRPr="00D01EF0">
              <w:rPr>
                <w:rFonts w:ascii="Arial" w:hAnsi="Arial" w:cs="Arial"/>
                <w:bCs/>
                <w:sz w:val="20"/>
                <w:szCs w:val="20"/>
              </w:rPr>
              <w:t xml:space="preserve"> iba za podmienky, že žiadateľ predloží kópiu návrhu na zápis práv k nehnuteľnostiam potvrden</w:t>
            </w:r>
            <w:r w:rsidR="00134514">
              <w:rPr>
                <w:rFonts w:ascii="Arial" w:hAnsi="Arial" w:cs="Arial"/>
                <w:bCs/>
                <w:sz w:val="20"/>
                <w:szCs w:val="20"/>
              </w:rPr>
              <w:t>ú</w:t>
            </w:r>
            <w:r w:rsidR="00134514"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134514">
              <w:rPr>
                <w:rFonts w:ascii="Arial" w:hAnsi="Arial" w:cs="Arial"/>
                <w:bCs/>
                <w:sz w:val="20"/>
                <w:szCs w:val="20"/>
              </w:rPr>
              <w:t> </w:t>
            </w:r>
            <w:r w:rsidR="00134514"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w:t>
            </w:r>
            <w:r w:rsidRPr="00D01EF0">
              <w:rPr>
                <w:rFonts w:ascii="Arial" w:hAnsi="Arial" w:cs="Arial"/>
                <w:sz w:val="20"/>
                <w:szCs w:val="20"/>
                <w:lang w:eastAsia="en-US"/>
              </w:rPr>
              <w:lastRenderedPageBreak/>
              <w:t>stavby predloženým v rámci prílohy „Doklady od stavebného úradu“.</w:t>
            </w:r>
          </w:p>
          <w:p w14:paraId="567753EE" w14:textId="3B68C0B2" w:rsidR="00134514" w:rsidRPr="00476864" w:rsidRDefault="00134514" w:rsidP="00134514">
            <w:pPr>
              <w:widowControl w:val="0"/>
              <w:spacing w:after="120" w:line="240" w:lineRule="auto"/>
              <w:ind w:left="85" w:right="85"/>
              <w:jc w:val="both"/>
              <w:rPr>
                <w:rFonts w:ascii="Arial Narrow" w:hAnsi="Arial Narrow" w:cs="Arial"/>
                <w:bCs/>
                <w:sz w:val="22"/>
              </w:rPr>
            </w:pPr>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262BD999"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p>
        </w:tc>
      </w:tr>
      <w:tr w:rsidR="00134514" w:rsidRPr="006A79F0" w14:paraId="70C34CE1" w14:textId="77777777" w:rsidTr="007D58CE">
        <w:tblPrEx>
          <w:tblCellMar>
            <w:left w:w="108" w:type="dxa"/>
            <w:right w:w="108" w:type="dxa"/>
          </w:tblCellMar>
        </w:tblPrEx>
        <w:tc>
          <w:tcPr>
            <w:tcW w:w="9776" w:type="dxa"/>
          </w:tcPr>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0F0401CE"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200ADE93" w14:textId="6DCD8F99"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B199C9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586767">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586767">
        <w:t xml:space="preserve"> Elektronické verzie predstavujú </w:t>
      </w:r>
      <w:proofErr w:type="spellStart"/>
      <w:r w:rsidR="00586767">
        <w:t>skeny</w:t>
      </w:r>
      <w:proofErr w:type="spellEnd"/>
      <w:r w:rsidR="00586767">
        <w:t xml:space="preserve"> originálnych dokumentov vo formáte </w:t>
      </w:r>
      <w:proofErr w:type="spellStart"/>
      <w:r w:rsidR="00586767">
        <w:t>pdf</w:t>
      </w:r>
      <w:proofErr w:type="spellEnd"/>
      <w:r w:rsidR="00586767">
        <w:t>.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0DA29BA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586767">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Dolné Považie – </w:t>
      </w:r>
      <w:proofErr w:type="spellStart"/>
      <w:r>
        <w:rPr>
          <w:rFonts w:ascii="Arial" w:hAnsi="Arial" w:cs="Arial"/>
          <w:sz w:val="20"/>
          <w:szCs w:val="20"/>
        </w:rPr>
        <w:t>Alsó</w:t>
      </w:r>
      <w:proofErr w:type="spellEnd"/>
      <w:r>
        <w:rPr>
          <w:rFonts w:ascii="Arial" w:hAnsi="Arial" w:cs="Arial"/>
          <w:sz w:val="20"/>
          <w:szCs w:val="20"/>
        </w:rPr>
        <w:t xml:space="preserve"> </w:t>
      </w:r>
      <w:proofErr w:type="spellStart"/>
      <w:r>
        <w:rPr>
          <w:rFonts w:ascii="Arial" w:hAnsi="Arial" w:cs="Arial"/>
          <w:sz w:val="20"/>
          <w:szCs w:val="20"/>
        </w:rPr>
        <w:t>Vágmente</w:t>
      </w:r>
      <w:proofErr w:type="spellEnd"/>
      <w:r>
        <w:rPr>
          <w:rFonts w:ascii="Arial" w:hAnsi="Arial" w:cs="Arial"/>
          <w:sz w:val="20"/>
          <w:szCs w:val="20"/>
        </w:rPr>
        <w:t xml:space="preserve"> </w:t>
      </w:r>
      <w:proofErr w:type="spellStart"/>
      <w:r>
        <w:rPr>
          <w:rFonts w:ascii="Arial" w:hAnsi="Arial" w:cs="Arial"/>
          <w:sz w:val="20"/>
          <w:szCs w:val="20"/>
        </w:rPr>
        <w:t>Helyi</w:t>
      </w:r>
      <w:proofErr w:type="spellEnd"/>
      <w:r>
        <w:rPr>
          <w:rFonts w:ascii="Arial" w:hAnsi="Arial" w:cs="Arial"/>
          <w:sz w:val="20"/>
          <w:szCs w:val="20"/>
        </w:rPr>
        <w:t xml:space="preserve"> </w:t>
      </w:r>
      <w:proofErr w:type="spellStart"/>
      <w:r>
        <w:rPr>
          <w:rFonts w:ascii="Arial" w:hAnsi="Arial" w:cs="Arial"/>
          <w:sz w:val="20"/>
          <w:szCs w:val="20"/>
        </w:rPr>
        <w:t>Akciócsoport</w:t>
      </w:r>
      <w:proofErr w:type="spellEnd"/>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4E543D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184B65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586767">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ŽoPr,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26"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AF18756"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586767">
        <w:rPr>
          <w:color w:val="auto"/>
          <w:szCs w:val="22"/>
        </w:rPr>
        <w:t xml:space="preserve"> pričom zmena sa nesmie týkať hodnotiaceho kola, v rámci ktorého už MAS vydala oznámenia o schválení alebo neschválení </w:t>
      </w:r>
      <w:proofErr w:type="spellStart"/>
      <w:r w:rsidR="00586767">
        <w:rPr>
          <w:color w:val="auto"/>
          <w:szCs w:val="22"/>
        </w:rPr>
        <w:t>ŽoPr</w:t>
      </w:r>
      <w:r w:rsidRPr="003F3414">
        <w:rPr>
          <w:color w:val="auto"/>
          <w:szCs w:val="22"/>
        </w:rPr>
        <w:t>MAS</w:t>
      </w:r>
      <w:proofErr w:type="spellEnd"/>
      <w:r w:rsidRPr="003F3414">
        <w:rPr>
          <w:color w:val="auto"/>
          <w:szCs w:val="22"/>
        </w:rPr>
        <w:t xml:space="preserve">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2EE1C23D"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F346E7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762FDF" w:rsidRPr="00672422">
          <w:rPr>
            <w:rStyle w:val="Hypertextovprepojenie"/>
            <w:rFonts w:cs="Arial"/>
            <w:spacing w:val="-3"/>
            <w:sz w:val="20"/>
            <w:szCs w:val="20"/>
          </w:rPr>
          <w:t>www.masdolnepovazie.sk</w:t>
        </w:r>
      </w:hyperlink>
      <w:r w:rsidR="00762FDF">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8"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D08E2E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586767">
        <w:rPr>
          <w:rFonts w:ascii="Arial" w:hAnsi="Arial" w:cs="Arial"/>
          <w:bCs/>
          <w:iCs/>
          <w:sz w:val="20"/>
          <w:szCs w:val="19"/>
        </w:rPr>
        <w:t>ej</w:t>
      </w:r>
      <w:r w:rsidRPr="003F3414">
        <w:rPr>
          <w:rFonts w:ascii="Arial" w:hAnsi="Arial" w:cs="Arial"/>
          <w:bCs/>
          <w:iCs/>
          <w:sz w:val="20"/>
          <w:szCs w:val="19"/>
        </w:rPr>
        <w:t xml:space="preserve"> aktiv</w:t>
      </w:r>
      <w:r w:rsidR="00586767">
        <w:rPr>
          <w:rFonts w:ascii="Arial" w:hAnsi="Arial" w:cs="Arial"/>
          <w:bCs/>
          <w:iCs/>
          <w:sz w:val="20"/>
          <w:szCs w:val="19"/>
        </w:rPr>
        <w:t>i</w:t>
      </w:r>
      <w:r w:rsidRPr="003F3414">
        <w:rPr>
          <w:rFonts w:ascii="Arial" w:hAnsi="Arial" w:cs="Arial"/>
          <w:bCs/>
          <w:iCs/>
          <w:sz w:val="20"/>
          <w:szCs w:val="19"/>
        </w:rPr>
        <w:t>t</w:t>
      </w:r>
      <w:r w:rsidR="00586767">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or" w:initials="A">
    <w:p w14:paraId="338B6583" w14:textId="77777777" w:rsidR="00CE2F08" w:rsidRDefault="00CE2F08" w:rsidP="00CE2F08">
      <w:pPr>
        <w:pStyle w:val="Textkomentra"/>
      </w:pPr>
      <w:r>
        <w:rPr>
          <w:rStyle w:val="Odkaznakomentr"/>
        </w:rPr>
        <w:annotationRef/>
      </w:r>
      <w:r w:rsidRPr="00EE255D">
        <w:rPr>
          <w:color w:val="FF0000"/>
        </w:rPr>
        <w:t xml:space="preserve">MAS </w:t>
      </w:r>
      <w:r>
        <w:rPr>
          <w:color w:val="FF0000"/>
        </w:rPr>
        <w:t>určí hraničný termín ukončenia realizácie aktivít projektu</w:t>
      </w:r>
      <w:r w:rsidRPr="00EE255D">
        <w:rPr>
          <w:color w:val="FF0000"/>
        </w:rPr>
        <w:t xml:space="preserve"> tak, aby bola zabezpečená oprávnenosť výdavkov MAS.</w:t>
      </w:r>
      <w:r>
        <w:rPr>
          <w:color w:val="FF0000"/>
        </w:rPr>
        <w:t xml:space="preserve"> Odporúčania k určeniu </w:t>
      </w:r>
      <w:r w:rsidRPr="0069665F">
        <w:rPr>
          <w:color w:val="FF0000"/>
        </w:rPr>
        <w:t>hraničn</w:t>
      </w:r>
      <w:r>
        <w:rPr>
          <w:color w:val="FF0000"/>
        </w:rPr>
        <w:t>ého</w:t>
      </w:r>
      <w:r w:rsidRPr="0069665F">
        <w:rPr>
          <w:color w:val="FF0000"/>
        </w:rPr>
        <w:t xml:space="preserve"> termín</w:t>
      </w:r>
      <w:r>
        <w:rPr>
          <w:color w:val="FF0000"/>
        </w:rPr>
        <w:t>u</w:t>
      </w:r>
      <w:r w:rsidRPr="0069665F">
        <w:rPr>
          <w:color w:val="FF0000"/>
        </w:rPr>
        <w:t xml:space="preserve"> ukončenia realizácie projektu sú uvedené pre informáciu v závere vzoru výzvy, pričom MAS tieto </w:t>
      </w:r>
      <w:r>
        <w:rPr>
          <w:color w:val="FF0000"/>
        </w:rPr>
        <w:t>odporúčania</w:t>
      </w:r>
      <w:r w:rsidRPr="0069665F">
        <w:rPr>
          <w:color w:val="FF0000"/>
        </w:rPr>
        <w:t xml:space="preserve"> pri finalizácii výzvy </w:t>
      </w:r>
      <w:r>
        <w:rPr>
          <w:color w:val="FF0000"/>
        </w:rPr>
        <w:t>odstráni</w:t>
      </w:r>
      <w:r w:rsidRPr="0069665F">
        <w:rPr>
          <w:color w:val="FF0000"/>
        </w:rPr>
        <w:t>.</w:t>
      </w:r>
    </w:p>
  </w:comment>
  <w:comment w:id="6" w:author="Autor" w:initials="A">
    <w:p w14:paraId="146B3966" w14:textId="77777777" w:rsidR="00CE2F08" w:rsidRDefault="00CE2F08" w:rsidP="00CE2F08">
      <w:pPr>
        <w:pStyle w:val="Textkomentra"/>
      </w:pPr>
      <w:r>
        <w:rPr>
          <w:rStyle w:val="Odkaznakomentr"/>
        </w:rPr>
        <w:annotationRef/>
      </w:r>
      <w:r w:rsidRPr="00EE255D">
        <w:rPr>
          <w:color w:val="FF0000"/>
        </w:rPr>
        <w:t xml:space="preserve">MAS </w:t>
      </w:r>
      <w:r>
        <w:rPr>
          <w:color w:val="FF0000"/>
        </w:rPr>
        <w:t>upraví dátum v súlade s druhým odsekom opisu podmienky.</w:t>
      </w:r>
    </w:p>
  </w:comment>
  <w:comment w:id="12" w:author="Autor" w:initials="A">
    <w:p w14:paraId="67D701EE" w14:textId="77777777" w:rsidR="002C7464" w:rsidRPr="00B830C6" w:rsidRDefault="002C7464" w:rsidP="002C7464">
      <w:pPr>
        <w:pStyle w:val="Textkomentra"/>
        <w:rPr>
          <w:color w:val="FF0000"/>
        </w:rPr>
      </w:pPr>
      <w:r w:rsidRPr="00B830C6">
        <w:rPr>
          <w:rStyle w:val="Odkaznakomentr"/>
          <w:color w:val="FF0000"/>
        </w:rPr>
        <w:annotationRef/>
      </w:r>
      <w:r w:rsidRPr="003236C2">
        <w:t>V prípade, že obec nepatrí medzi oprávnených žiadateľov, MAS túto časť vypustí.</w:t>
      </w:r>
    </w:p>
  </w:comment>
  <w:comment w:id="13" w:author="Autor" w:initials="A">
    <w:p w14:paraId="5A43D672" w14:textId="77777777" w:rsidR="00AB582A" w:rsidRPr="008C084D" w:rsidRDefault="00AB582A" w:rsidP="00AB582A">
      <w:pPr>
        <w:pStyle w:val="Textkomentra"/>
        <w:rPr>
          <w:color w:val="FF0000"/>
        </w:rPr>
      </w:pPr>
      <w:r w:rsidRPr="008C084D">
        <w:rPr>
          <w:rStyle w:val="Odkaznakomentr"/>
          <w:color w:val="FF0000"/>
        </w:rPr>
        <w:annotationRef/>
      </w:r>
      <w:r w:rsidRPr="008C084D">
        <w:rPr>
          <w:color w:val="FF0000"/>
        </w:rPr>
        <w:t>MAS uvedený text vypustí v prípade výzvy zameranej na aktivitu A1 alebo výzvy, v rámci ktorej nie sú oprávnenými žiadateľmi obce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8B6583" w15:done="0"/>
  <w15:commentEx w15:paraId="146B3966" w15:done="0"/>
  <w15:commentEx w15:paraId="67D701EE" w15:done="0"/>
  <w15:commentEx w15:paraId="5A43D6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B6583" w16cid:durableId="26A71D99"/>
  <w16cid:commentId w16cid:paraId="146B3966" w16cid:durableId="26A71D9A"/>
  <w16cid:commentId w16cid:paraId="67D701EE" w16cid:durableId="26A71DB4"/>
  <w16cid:commentId w16cid:paraId="5A43D672" w16cid:durableId="26A71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8328" w14:textId="77777777" w:rsidR="008B08CE" w:rsidRDefault="008B08CE" w:rsidP="00997F82">
      <w:pPr>
        <w:spacing w:after="0" w:line="240" w:lineRule="auto"/>
      </w:pPr>
      <w:r>
        <w:separator/>
      </w:r>
    </w:p>
  </w:endnote>
  <w:endnote w:type="continuationSeparator" w:id="0">
    <w:p w14:paraId="081817AC" w14:textId="77777777" w:rsidR="008B08CE" w:rsidRDefault="008B08C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41A0B23" w:rsidR="00A44391" w:rsidRPr="000B630C" w:rsidRDefault="00A443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96032">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44391" w:rsidRDefault="00A443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44391" w:rsidRDefault="00A443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74C3" w14:textId="77777777" w:rsidR="008B08CE" w:rsidRDefault="008B08CE" w:rsidP="00997F82">
      <w:pPr>
        <w:spacing w:after="0" w:line="240" w:lineRule="auto"/>
      </w:pPr>
      <w:r>
        <w:separator/>
      </w:r>
    </w:p>
  </w:footnote>
  <w:footnote w:type="continuationSeparator" w:id="0">
    <w:p w14:paraId="50D8CFE0" w14:textId="77777777" w:rsidR="008B08CE" w:rsidRDefault="008B08CE" w:rsidP="00997F82">
      <w:pPr>
        <w:spacing w:after="0" w:line="240" w:lineRule="auto"/>
      </w:pPr>
      <w:r>
        <w:continuationSeparator/>
      </w:r>
    </w:p>
  </w:footnote>
  <w:footnote w:id="1">
    <w:p w14:paraId="05C219B3" w14:textId="77777777" w:rsidR="00CE2F08" w:rsidRPr="00FA7A1A" w:rsidRDefault="00CE2F08" w:rsidP="00CE2F08">
      <w:pPr>
        <w:pStyle w:val="Textpoznmkypodiarou"/>
        <w:ind w:left="284" w:hanging="284"/>
        <w:jc w:val="both"/>
        <w:rPr>
          <w:rFonts w:ascii="Arial" w:hAnsi="Arial" w:cs="Arial"/>
          <w:sz w:val="16"/>
          <w:szCs w:val="16"/>
        </w:rPr>
      </w:pPr>
      <w:r w:rsidRPr="00857C6F">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A44391" w:rsidRPr="00377989" w:rsidRDefault="00A44391"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288644CA" w:rsidR="00A44391" w:rsidRPr="00D03E57" w:rsidRDefault="00A44391" w:rsidP="00D03E57">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w:t>
      </w:r>
      <w:r w:rsidRPr="00D03E57">
        <w:rPr>
          <w:rFonts w:ascii="Arial" w:hAnsi="Arial" w:cs="Arial"/>
          <w:sz w:val="16"/>
          <w:szCs w:val="16"/>
        </w:rPr>
        <w:t>for money predstavuje výšku príspevku v EUR na (dosiahnutú, vytvorenú) jednotku merateľného ukazovateľa hlavnej aktivity projektu (C10</w:t>
      </w:r>
      <w:r>
        <w:rPr>
          <w:rFonts w:ascii="Arial" w:hAnsi="Arial" w:cs="Arial"/>
          <w:sz w:val="16"/>
          <w:szCs w:val="16"/>
        </w:rPr>
        <w:t>3</w:t>
      </w:r>
      <w:r w:rsidRPr="00D03E57">
        <w:rPr>
          <w:rFonts w:ascii="Arial" w:hAnsi="Arial" w:cs="Arial"/>
          <w:sz w:val="16"/>
          <w:szCs w:val="16"/>
        </w:rPr>
        <w:t xml:space="preserve"> Zvýšená kapacita podporených zariadení komunitných sociálnych služieb)</w:t>
      </w:r>
    </w:p>
  </w:footnote>
  <w:footnote w:id="4">
    <w:p w14:paraId="75372597" w14:textId="58F7A4E1" w:rsidR="00A44391" w:rsidRPr="003F3414" w:rsidRDefault="00A443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5FF9159" w:rsidR="00A44391" w:rsidRPr="001F013A" w:rsidRDefault="00A44391"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44391" w:rsidRDefault="00A44391" w:rsidP="00DD3EE2">
    <w:pPr>
      <w:pStyle w:val="Hlavika"/>
    </w:pPr>
  </w:p>
  <w:p w14:paraId="25C2BAF4" w14:textId="116F9CC5" w:rsidR="00A44391" w:rsidRPr="00FC401E" w:rsidRDefault="00A443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77998171">
    <w:abstractNumId w:val="47"/>
  </w:num>
  <w:num w:numId="2" w16cid:durableId="1263103163">
    <w:abstractNumId w:val="59"/>
  </w:num>
  <w:num w:numId="3" w16cid:durableId="2144469146">
    <w:abstractNumId w:val="26"/>
  </w:num>
  <w:num w:numId="4" w16cid:durableId="822157887">
    <w:abstractNumId w:val="35"/>
  </w:num>
  <w:num w:numId="5" w16cid:durableId="702830474">
    <w:abstractNumId w:val="67"/>
  </w:num>
  <w:num w:numId="6" w16cid:durableId="1849563217">
    <w:abstractNumId w:val="0"/>
  </w:num>
  <w:num w:numId="7" w16cid:durableId="190726633">
    <w:abstractNumId w:val="15"/>
  </w:num>
  <w:num w:numId="8" w16cid:durableId="1076125583">
    <w:abstractNumId w:val="55"/>
  </w:num>
  <w:num w:numId="9" w16cid:durableId="914824675">
    <w:abstractNumId w:val="19"/>
  </w:num>
  <w:num w:numId="10" w16cid:durableId="1954821975">
    <w:abstractNumId w:val="5"/>
  </w:num>
  <w:num w:numId="11" w16cid:durableId="1559323307">
    <w:abstractNumId w:val="22"/>
  </w:num>
  <w:num w:numId="12" w16cid:durableId="398096809">
    <w:abstractNumId w:val="24"/>
  </w:num>
  <w:num w:numId="13" w16cid:durableId="1082724848">
    <w:abstractNumId w:val="6"/>
  </w:num>
  <w:num w:numId="14" w16cid:durableId="741219453">
    <w:abstractNumId w:val="10"/>
  </w:num>
  <w:num w:numId="15" w16cid:durableId="596603044">
    <w:abstractNumId w:val="56"/>
  </w:num>
  <w:num w:numId="16" w16cid:durableId="614599981">
    <w:abstractNumId w:val="1"/>
  </w:num>
  <w:num w:numId="17" w16cid:durableId="487671678">
    <w:abstractNumId w:val="63"/>
  </w:num>
  <w:num w:numId="18" w16cid:durableId="1284653366">
    <w:abstractNumId w:val="27"/>
  </w:num>
  <w:num w:numId="19" w16cid:durableId="1303847918">
    <w:abstractNumId w:val="44"/>
  </w:num>
  <w:num w:numId="20" w16cid:durableId="1620867878">
    <w:abstractNumId w:val="57"/>
  </w:num>
  <w:num w:numId="21" w16cid:durableId="662513143">
    <w:abstractNumId w:val="51"/>
  </w:num>
  <w:num w:numId="22" w16cid:durableId="67072670">
    <w:abstractNumId w:val="45"/>
  </w:num>
  <w:num w:numId="23" w16cid:durableId="1451778499">
    <w:abstractNumId w:val="7"/>
  </w:num>
  <w:num w:numId="24" w16cid:durableId="1140027846">
    <w:abstractNumId w:val="38"/>
  </w:num>
  <w:num w:numId="25" w16cid:durableId="869219456">
    <w:abstractNumId w:val="46"/>
  </w:num>
  <w:num w:numId="26" w16cid:durableId="966550175">
    <w:abstractNumId w:val="48"/>
  </w:num>
  <w:num w:numId="27" w16cid:durableId="2062752514">
    <w:abstractNumId w:val="66"/>
  </w:num>
  <w:num w:numId="28" w16cid:durableId="1536310627">
    <w:abstractNumId w:val="18"/>
  </w:num>
  <w:num w:numId="29" w16cid:durableId="211231274">
    <w:abstractNumId w:val="14"/>
  </w:num>
  <w:num w:numId="30" w16cid:durableId="368335785">
    <w:abstractNumId w:val="34"/>
  </w:num>
  <w:num w:numId="31" w16cid:durableId="1671904463">
    <w:abstractNumId w:val="8"/>
  </w:num>
  <w:num w:numId="32" w16cid:durableId="43914189">
    <w:abstractNumId w:val="11"/>
  </w:num>
  <w:num w:numId="33" w16cid:durableId="798037162">
    <w:abstractNumId w:val="20"/>
  </w:num>
  <w:num w:numId="34" w16cid:durableId="435097496">
    <w:abstractNumId w:val="4"/>
  </w:num>
  <w:num w:numId="35" w16cid:durableId="1197894151">
    <w:abstractNumId w:val="53"/>
  </w:num>
  <w:num w:numId="36" w16cid:durableId="423648028">
    <w:abstractNumId w:val="54"/>
  </w:num>
  <w:num w:numId="37" w16cid:durableId="959189812">
    <w:abstractNumId w:val="60"/>
  </w:num>
  <w:num w:numId="38" w16cid:durableId="1349603574">
    <w:abstractNumId w:val="50"/>
  </w:num>
  <w:num w:numId="39" w16cid:durableId="1845780091">
    <w:abstractNumId w:val="41"/>
  </w:num>
  <w:num w:numId="40" w16cid:durableId="1976715419">
    <w:abstractNumId w:val="42"/>
  </w:num>
  <w:num w:numId="41" w16cid:durableId="1240864546">
    <w:abstractNumId w:val="2"/>
  </w:num>
  <w:num w:numId="42" w16cid:durableId="1008674506">
    <w:abstractNumId w:val="17"/>
  </w:num>
  <w:num w:numId="43" w16cid:durableId="1771732646">
    <w:abstractNumId w:val="29"/>
  </w:num>
  <w:num w:numId="44" w16cid:durableId="1767186781">
    <w:abstractNumId w:val="52"/>
  </w:num>
  <w:num w:numId="45" w16cid:durableId="940913399">
    <w:abstractNumId w:val="36"/>
  </w:num>
  <w:num w:numId="46" w16cid:durableId="291600796">
    <w:abstractNumId w:val="49"/>
  </w:num>
  <w:num w:numId="47" w16cid:durableId="2103911921">
    <w:abstractNumId w:val="40"/>
  </w:num>
  <w:num w:numId="48" w16cid:durableId="1147548706">
    <w:abstractNumId w:val="43"/>
  </w:num>
  <w:num w:numId="49" w16cid:durableId="181290221">
    <w:abstractNumId w:val="21"/>
  </w:num>
  <w:num w:numId="50" w16cid:durableId="222722652">
    <w:abstractNumId w:val="62"/>
  </w:num>
  <w:num w:numId="51" w16cid:durableId="1663073143">
    <w:abstractNumId w:val="61"/>
  </w:num>
  <w:num w:numId="52" w16cid:durableId="1391928519">
    <w:abstractNumId w:val="37"/>
  </w:num>
  <w:num w:numId="53" w16cid:durableId="598102886">
    <w:abstractNumId w:val="31"/>
  </w:num>
  <w:num w:numId="54" w16cid:durableId="1840803049">
    <w:abstractNumId w:val="3"/>
  </w:num>
  <w:num w:numId="55" w16cid:durableId="1460536493">
    <w:abstractNumId w:val="16"/>
  </w:num>
  <w:num w:numId="56" w16cid:durableId="2104690840">
    <w:abstractNumId w:val="9"/>
  </w:num>
  <w:num w:numId="57" w16cid:durableId="204755546">
    <w:abstractNumId w:val="33"/>
  </w:num>
  <w:num w:numId="58" w16cid:durableId="2055034508">
    <w:abstractNumId w:val="58"/>
  </w:num>
  <w:num w:numId="59" w16cid:durableId="1181436048">
    <w:abstractNumId w:val="39"/>
  </w:num>
  <w:num w:numId="60" w16cid:durableId="1571116436">
    <w:abstractNumId w:val="25"/>
  </w:num>
  <w:num w:numId="61" w16cid:durableId="2072842664">
    <w:abstractNumId w:val="32"/>
  </w:num>
  <w:num w:numId="62" w16cid:durableId="1701395745">
    <w:abstractNumId w:val="13"/>
  </w:num>
  <w:num w:numId="63" w16cid:durableId="1615139208">
    <w:abstractNumId w:val="65"/>
  </w:num>
  <w:num w:numId="64" w16cid:durableId="260724395">
    <w:abstractNumId w:val="12"/>
  </w:num>
  <w:num w:numId="65" w16cid:durableId="1791166774">
    <w:abstractNumId w:val="30"/>
  </w:num>
  <w:num w:numId="66" w16cid:durableId="73209141">
    <w:abstractNumId w:val="23"/>
  </w:num>
  <w:num w:numId="67" w16cid:durableId="2030983422">
    <w:abstractNumId w:val="28"/>
  </w:num>
  <w:num w:numId="68" w16cid:durableId="146546690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7B08"/>
    <w:rsid w:val="00016DEA"/>
    <w:rsid w:val="00020AEB"/>
    <w:rsid w:val="00026073"/>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EF9"/>
    <w:rsid w:val="000C25C2"/>
    <w:rsid w:val="000C367D"/>
    <w:rsid w:val="000C70A1"/>
    <w:rsid w:val="000D455B"/>
    <w:rsid w:val="000E1177"/>
    <w:rsid w:val="000E6FF9"/>
    <w:rsid w:val="000F21EF"/>
    <w:rsid w:val="000F221D"/>
    <w:rsid w:val="000F55AF"/>
    <w:rsid w:val="00111EE5"/>
    <w:rsid w:val="00116361"/>
    <w:rsid w:val="00117483"/>
    <w:rsid w:val="0013451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3CB7"/>
    <w:rsid w:val="001D5273"/>
    <w:rsid w:val="001E483A"/>
    <w:rsid w:val="001E7F00"/>
    <w:rsid w:val="001F4CCC"/>
    <w:rsid w:val="001F75B6"/>
    <w:rsid w:val="00200A91"/>
    <w:rsid w:val="00207E22"/>
    <w:rsid w:val="0021172D"/>
    <w:rsid w:val="00227859"/>
    <w:rsid w:val="002319F5"/>
    <w:rsid w:val="00232A81"/>
    <w:rsid w:val="00236E5C"/>
    <w:rsid w:val="002450DB"/>
    <w:rsid w:val="00253953"/>
    <w:rsid w:val="00257130"/>
    <w:rsid w:val="002644F7"/>
    <w:rsid w:val="00274674"/>
    <w:rsid w:val="00283BA3"/>
    <w:rsid w:val="00286133"/>
    <w:rsid w:val="00296032"/>
    <w:rsid w:val="002C0F04"/>
    <w:rsid w:val="002C179C"/>
    <w:rsid w:val="002C7464"/>
    <w:rsid w:val="002D1949"/>
    <w:rsid w:val="002D6AD6"/>
    <w:rsid w:val="002E1ED1"/>
    <w:rsid w:val="002E54F4"/>
    <w:rsid w:val="002F3108"/>
    <w:rsid w:val="002F5D83"/>
    <w:rsid w:val="002F6656"/>
    <w:rsid w:val="00300E84"/>
    <w:rsid w:val="00305762"/>
    <w:rsid w:val="00310133"/>
    <w:rsid w:val="003154B9"/>
    <w:rsid w:val="00316374"/>
    <w:rsid w:val="003236C2"/>
    <w:rsid w:val="00325FC2"/>
    <w:rsid w:val="00326681"/>
    <w:rsid w:val="00327585"/>
    <w:rsid w:val="00330781"/>
    <w:rsid w:val="003357FD"/>
    <w:rsid w:val="003426E3"/>
    <w:rsid w:val="00344EDA"/>
    <w:rsid w:val="003531B1"/>
    <w:rsid w:val="0036248B"/>
    <w:rsid w:val="00374B3F"/>
    <w:rsid w:val="00375F69"/>
    <w:rsid w:val="00377989"/>
    <w:rsid w:val="003814F9"/>
    <w:rsid w:val="00382513"/>
    <w:rsid w:val="00392626"/>
    <w:rsid w:val="00397DBA"/>
    <w:rsid w:val="003A4993"/>
    <w:rsid w:val="003A5D92"/>
    <w:rsid w:val="003B05C3"/>
    <w:rsid w:val="003B171B"/>
    <w:rsid w:val="003B4A66"/>
    <w:rsid w:val="003B7566"/>
    <w:rsid w:val="003C1560"/>
    <w:rsid w:val="003D39D0"/>
    <w:rsid w:val="003D4C10"/>
    <w:rsid w:val="003D596A"/>
    <w:rsid w:val="003D746C"/>
    <w:rsid w:val="003E1496"/>
    <w:rsid w:val="003E6697"/>
    <w:rsid w:val="003E6F8F"/>
    <w:rsid w:val="003F0011"/>
    <w:rsid w:val="003F1701"/>
    <w:rsid w:val="003F6D35"/>
    <w:rsid w:val="004218C4"/>
    <w:rsid w:val="00421F08"/>
    <w:rsid w:val="00427571"/>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201A"/>
    <w:rsid w:val="004C4FA0"/>
    <w:rsid w:val="004D0C8C"/>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86767"/>
    <w:rsid w:val="00595B92"/>
    <w:rsid w:val="00597A23"/>
    <w:rsid w:val="005B2B01"/>
    <w:rsid w:val="005B3A2C"/>
    <w:rsid w:val="005C3D29"/>
    <w:rsid w:val="005C6CC3"/>
    <w:rsid w:val="005C7DBB"/>
    <w:rsid w:val="005D4668"/>
    <w:rsid w:val="005E7202"/>
    <w:rsid w:val="005F0F78"/>
    <w:rsid w:val="00621E64"/>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423E"/>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2FDF"/>
    <w:rsid w:val="007710D0"/>
    <w:rsid w:val="00774C45"/>
    <w:rsid w:val="00780106"/>
    <w:rsid w:val="00780F81"/>
    <w:rsid w:val="00793F1C"/>
    <w:rsid w:val="0079571E"/>
    <w:rsid w:val="007A0A8D"/>
    <w:rsid w:val="007A2A74"/>
    <w:rsid w:val="007B5B99"/>
    <w:rsid w:val="007D1F0F"/>
    <w:rsid w:val="007D58CE"/>
    <w:rsid w:val="007E0409"/>
    <w:rsid w:val="007F0518"/>
    <w:rsid w:val="007F3ED5"/>
    <w:rsid w:val="0080104A"/>
    <w:rsid w:val="008014D4"/>
    <w:rsid w:val="00802379"/>
    <w:rsid w:val="00803FFD"/>
    <w:rsid w:val="008215FF"/>
    <w:rsid w:val="00823509"/>
    <w:rsid w:val="00825667"/>
    <w:rsid w:val="00826786"/>
    <w:rsid w:val="0083548F"/>
    <w:rsid w:val="00843399"/>
    <w:rsid w:val="00843C6F"/>
    <w:rsid w:val="00850A43"/>
    <w:rsid w:val="00857902"/>
    <w:rsid w:val="008613D2"/>
    <w:rsid w:val="008644F8"/>
    <w:rsid w:val="008657E3"/>
    <w:rsid w:val="00875F76"/>
    <w:rsid w:val="00882C9E"/>
    <w:rsid w:val="00890C26"/>
    <w:rsid w:val="008B08CE"/>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55B8"/>
    <w:rsid w:val="009E612F"/>
    <w:rsid w:val="00A10998"/>
    <w:rsid w:val="00A252BF"/>
    <w:rsid w:val="00A33E84"/>
    <w:rsid w:val="00A37E01"/>
    <w:rsid w:val="00A43135"/>
    <w:rsid w:val="00A44391"/>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B582A"/>
    <w:rsid w:val="00AC028F"/>
    <w:rsid w:val="00AC36A2"/>
    <w:rsid w:val="00AD1E6C"/>
    <w:rsid w:val="00AD4007"/>
    <w:rsid w:val="00AD7FDE"/>
    <w:rsid w:val="00AE11DC"/>
    <w:rsid w:val="00AE641C"/>
    <w:rsid w:val="00B10F27"/>
    <w:rsid w:val="00B12C25"/>
    <w:rsid w:val="00B12E40"/>
    <w:rsid w:val="00B26F6D"/>
    <w:rsid w:val="00B336CA"/>
    <w:rsid w:val="00B36BBA"/>
    <w:rsid w:val="00B40B15"/>
    <w:rsid w:val="00B43666"/>
    <w:rsid w:val="00B43B53"/>
    <w:rsid w:val="00B673F2"/>
    <w:rsid w:val="00B75121"/>
    <w:rsid w:val="00B768E9"/>
    <w:rsid w:val="00B830C6"/>
    <w:rsid w:val="00B8659A"/>
    <w:rsid w:val="00B902D1"/>
    <w:rsid w:val="00BB56CE"/>
    <w:rsid w:val="00BD7C47"/>
    <w:rsid w:val="00BD7FFD"/>
    <w:rsid w:val="00BF6470"/>
    <w:rsid w:val="00BF6C3A"/>
    <w:rsid w:val="00BF7457"/>
    <w:rsid w:val="00C04A44"/>
    <w:rsid w:val="00C202B5"/>
    <w:rsid w:val="00C302E3"/>
    <w:rsid w:val="00C31DD2"/>
    <w:rsid w:val="00C32AAB"/>
    <w:rsid w:val="00C473E6"/>
    <w:rsid w:val="00C544B0"/>
    <w:rsid w:val="00C6707F"/>
    <w:rsid w:val="00C70084"/>
    <w:rsid w:val="00C72A19"/>
    <w:rsid w:val="00C74CBB"/>
    <w:rsid w:val="00C94378"/>
    <w:rsid w:val="00C9765D"/>
    <w:rsid w:val="00CA18C8"/>
    <w:rsid w:val="00CB08D8"/>
    <w:rsid w:val="00CD33A6"/>
    <w:rsid w:val="00CD453C"/>
    <w:rsid w:val="00CE2F08"/>
    <w:rsid w:val="00CF08FD"/>
    <w:rsid w:val="00CF1AEB"/>
    <w:rsid w:val="00D002A1"/>
    <w:rsid w:val="00D03E57"/>
    <w:rsid w:val="00D05CF5"/>
    <w:rsid w:val="00D15307"/>
    <w:rsid w:val="00D54138"/>
    <w:rsid w:val="00D75D44"/>
    <w:rsid w:val="00D80766"/>
    <w:rsid w:val="00D820A6"/>
    <w:rsid w:val="00D82CE8"/>
    <w:rsid w:val="00D83861"/>
    <w:rsid w:val="00D84F7B"/>
    <w:rsid w:val="00DA22AD"/>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0748F"/>
    <w:rsid w:val="00E101C8"/>
    <w:rsid w:val="00E20C86"/>
    <w:rsid w:val="00E25742"/>
    <w:rsid w:val="00E30379"/>
    <w:rsid w:val="00E30D9E"/>
    <w:rsid w:val="00E44198"/>
    <w:rsid w:val="00E45FC5"/>
    <w:rsid w:val="00E54587"/>
    <w:rsid w:val="00E60334"/>
    <w:rsid w:val="00E8714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44AFB"/>
    <w:rsid w:val="00F5202D"/>
    <w:rsid w:val="00F61F89"/>
    <w:rsid w:val="00F62451"/>
    <w:rsid w:val="00F75E60"/>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5D1E"/>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microsoft.com/office/2011/relationships/commentsExtended" Target="commentsExtended.xm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s://www.ip.gov.sk/app/registerN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comments" Target="comments.xml"/><Relationship Id="rId25" Type="http://schemas.openxmlformats.org/officeDocument/2006/relationships/hyperlink" Target="http://www.registeruz.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www.mirri.gov.sk/mpsr/irop-programove-obdobie-2014-2020/clld/programove-dokumenty/prirucka-k-procesu-verejneho-obstaravania/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prirucka-k-procesu-verejneho-obstaravania/index.html" TargetMode="External"/><Relationship Id="rId28" Type="http://schemas.openxmlformats.org/officeDocument/2006/relationships/hyperlink" Target="mailto:manager@masdolnepovazie.sk" TargetMode="External"/><Relationship Id="rId10" Type="http://schemas.openxmlformats.org/officeDocument/2006/relationships/hyperlink" Target="https://rpo.statistics.sk" TargetMode="External"/><Relationship Id="rId19" Type="http://schemas.microsoft.com/office/2016/09/relationships/commentsIds" Target="commentsIds.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yperlink" Target="http://www.masdolnepovazie.sk" TargetMode="External"/><Relationship Id="rId30" Type="http://schemas.openxmlformats.org/officeDocument/2006/relationships/header" Target="header1.xml"/><Relationship Id="rId8" Type="http://schemas.openxmlformats.org/officeDocument/2006/relationships/hyperlink" Target="http://www.masdolnepovazie.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C4C8D"/>
    <w:rsid w:val="000D4DFD"/>
    <w:rsid w:val="000E2AB8"/>
    <w:rsid w:val="001B2475"/>
    <w:rsid w:val="001B71E9"/>
    <w:rsid w:val="00237B1B"/>
    <w:rsid w:val="00261F37"/>
    <w:rsid w:val="002640AA"/>
    <w:rsid w:val="00301556"/>
    <w:rsid w:val="00315DF3"/>
    <w:rsid w:val="00331CE2"/>
    <w:rsid w:val="003706C2"/>
    <w:rsid w:val="00375A98"/>
    <w:rsid w:val="003C5B56"/>
    <w:rsid w:val="003F03A5"/>
    <w:rsid w:val="00424257"/>
    <w:rsid w:val="00426FF1"/>
    <w:rsid w:val="00436420"/>
    <w:rsid w:val="004726B9"/>
    <w:rsid w:val="004B348D"/>
    <w:rsid w:val="004B7E17"/>
    <w:rsid w:val="004C5215"/>
    <w:rsid w:val="004E2BCA"/>
    <w:rsid w:val="004F2CDE"/>
    <w:rsid w:val="00504897"/>
    <w:rsid w:val="00540F5F"/>
    <w:rsid w:val="00560FCD"/>
    <w:rsid w:val="00562C21"/>
    <w:rsid w:val="005728CB"/>
    <w:rsid w:val="00573168"/>
    <w:rsid w:val="00577EA4"/>
    <w:rsid w:val="005E0EF8"/>
    <w:rsid w:val="0061653F"/>
    <w:rsid w:val="00645EA3"/>
    <w:rsid w:val="00657BCF"/>
    <w:rsid w:val="006E5343"/>
    <w:rsid w:val="007615B7"/>
    <w:rsid w:val="007B5FBC"/>
    <w:rsid w:val="007D629B"/>
    <w:rsid w:val="00825069"/>
    <w:rsid w:val="008C3DC5"/>
    <w:rsid w:val="00924C55"/>
    <w:rsid w:val="00956837"/>
    <w:rsid w:val="009617A1"/>
    <w:rsid w:val="009B7CB8"/>
    <w:rsid w:val="009C3B1A"/>
    <w:rsid w:val="00A21FAA"/>
    <w:rsid w:val="00A30B05"/>
    <w:rsid w:val="00A4246C"/>
    <w:rsid w:val="00A46377"/>
    <w:rsid w:val="00AC04BF"/>
    <w:rsid w:val="00AD099E"/>
    <w:rsid w:val="00AD1AB6"/>
    <w:rsid w:val="00AD6AB3"/>
    <w:rsid w:val="00AE1C22"/>
    <w:rsid w:val="00AE7BE2"/>
    <w:rsid w:val="00AF1F57"/>
    <w:rsid w:val="00B05E4E"/>
    <w:rsid w:val="00B4115B"/>
    <w:rsid w:val="00B51B8D"/>
    <w:rsid w:val="00B558D0"/>
    <w:rsid w:val="00B727C9"/>
    <w:rsid w:val="00B973B3"/>
    <w:rsid w:val="00BA64EF"/>
    <w:rsid w:val="00BB7349"/>
    <w:rsid w:val="00BD16D6"/>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BF6"/>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F47A-09D7-479E-A859-EB07A477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11677</Words>
  <Characters>66561</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2023-02-02T07:25:00Z</dcterms:created>
  <dcterms:modified xsi:type="dcterms:W3CDTF">2023-02-02T07:25:00Z</dcterms:modified>
</cp:coreProperties>
</file>