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44B" w:rsidRPr="003D7494" w:rsidRDefault="0048744B" w:rsidP="0048744B">
      <w:pPr>
        <w:pStyle w:val="Nzov"/>
        <w:tabs>
          <w:tab w:val="left" w:pos="1457"/>
          <w:tab w:val="center" w:pos="4153"/>
        </w:tabs>
        <w:rPr>
          <w:rFonts w:ascii="Times New Roman" w:hAnsi="Times New Roman" w:cs="Times New Roman"/>
          <w:bCs w:val="0"/>
          <w:noProof/>
          <w:sz w:val="22"/>
          <w:szCs w:val="22"/>
        </w:rPr>
      </w:pPr>
      <w:r w:rsidRPr="003D7494">
        <w:rPr>
          <w:rFonts w:ascii="Times New Roman" w:hAnsi="Times New Roman" w:cs="Times New Roman"/>
          <w:noProof/>
          <w:lang w:val="en-GB" w:eastAsia="en-GB"/>
        </w:rPr>
        <w:drawing>
          <wp:anchor distT="0" distB="0" distL="114300" distR="114300" simplePos="0" relativeHeight="251661312" behindDoc="1" locked="0" layoutInCell="1" allowOverlap="1" wp14:anchorId="6AFA6E42" wp14:editId="2464C068">
            <wp:simplePos x="0" y="0"/>
            <wp:positionH relativeFrom="column">
              <wp:posOffset>4767580</wp:posOffset>
            </wp:positionH>
            <wp:positionV relativeFrom="paragraph">
              <wp:posOffset>-381635</wp:posOffset>
            </wp:positionV>
            <wp:extent cx="1028700" cy="1285875"/>
            <wp:effectExtent l="0" t="0" r="0" b="9525"/>
            <wp:wrapThrough wrapText="bothSides">
              <wp:wrapPolygon edited="0">
                <wp:start x="0" y="0"/>
                <wp:lineTo x="0" y="21440"/>
                <wp:lineTo x="21200" y="21440"/>
                <wp:lineTo x="21200" y="0"/>
                <wp:lineTo x="0" y="0"/>
              </wp:wrapPolygon>
            </wp:wrapThrough>
            <wp:docPr id="2" name="Obrázok 2" descr="Erb Nitrianskeho Samosprávneho Kr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 Nitrianskeho Samosprávneho Kraj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285875"/>
                    </a:xfrm>
                    <a:prstGeom prst="rect">
                      <a:avLst/>
                    </a:prstGeom>
                    <a:noFill/>
                  </pic:spPr>
                </pic:pic>
              </a:graphicData>
            </a:graphic>
          </wp:anchor>
        </w:drawing>
      </w:r>
      <w:r w:rsidR="00672628">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0.05pt;margin-top:-28.2pt;width:76.4pt;height:92.3pt;z-index:251660288;mso-position-horizontal-relative:text;mso-position-vertical-relative:text" o:allowoverlap="f">
            <v:imagedata r:id="rId8" o:title=""/>
          </v:shape>
          <o:OLEObject Type="Embed" ProgID="CorelDraw.Graphic.16" ShapeID="_x0000_s1027" DrawAspect="Content" ObjectID="_1480490371" r:id="rId9"/>
        </w:pict>
      </w:r>
      <w:r w:rsidRPr="003D7494">
        <w:rPr>
          <w:rFonts w:ascii="Times New Roman" w:hAnsi="Times New Roman" w:cs="Times New Roman"/>
          <w:noProof/>
          <w:lang w:val="en-GB" w:eastAsia="en-GB"/>
        </w:rPr>
        <w:drawing>
          <wp:anchor distT="0" distB="0" distL="114300" distR="114300" simplePos="0" relativeHeight="251659264" behindDoc="1" locked="0" layoutInCell="1" allowOverlap="1" wp14:anchorId="483614F2" wp14:editId="5DCE6679">
            <wp:simplePos x="0" y="0"/>
            <wp:positionH relativeFrom="column">
              <wp:posOffset>-88900</wp:posOffset>
            </wp:positionH>
            <wp:positionV relativeFrom="paragraph">
              <wp:posOffset>-368300</wp:posOffset>
            </wp:positionV>
            <wp:extent cx="1129030" cy="1137285"/>
            <wp:effectExtent l="0" t="0" r="0" b="5715"/>
            <wp:wrapTight wrapText="bothSides">
              <wp:wrapPolygon edited="0">
                <wp:start x="0" y="0"/>
                <wp:lineTo x="0" y="21347"/>
                <wp:lineTo x="21138" y="21347"/>
                <wp:lineTo x="21138"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9030" cy="1137285"/>
                    </a:xfrm>
                    <a:prstGeom prst="rect">
                      <a:avLst/>
                    </a:prstGeom>
                    <a:noFill/>
                  </pic:spPr>
                </pic:pic>
              </a:graphicData>
            </a:graphic>
          </wp:anchor>
        </w:drawing>
      </w:r>
    </w:p>
    <w:p w:rsidR="00524E8B" w:rsidRPr="003D7494" w:rsidRDefault="00524E8B" w:rsidP="00524E8B">
      <w:pPr>
        <w:spacing w:line="360" w:lineRule="auto"/>
        <w:jc w:val="both"/>
        <w:rPr>
          <w:rStyle w:val="st"/>
          <w:b/>
        </w:rPr>
      </w:pPr>
    </w:p>
    <w:p w:rsidR="00524E8B" w:rsidRPr="003D7494" w:rsidRDefault="00524E8B" w:rsidP="00524E8B">
      <w:pPr>
        <w:spacing w:line="360" w:lineRule="auto"/>
        <w:jc w:val="both"/>
        <w:rPr>
          <w:rStyle w:val="st"/>
          <w:b/>
        </w:rPr>
      </w:pPr>
    </w:p>
    <w:p w:rsidR="00524E8B" w:rsidRPr="003D7494" w:rsidRDefault="00524E8B" w:rsidP="00524E8B">
      <w:pPr>
        <w:spacing w:line="360" w:lineRule="auto"/>
        <w:jc w:val="both"/>
        <w:rPr>
          <w:rStyle w:val="st"/>
          <w:b/>
        </w:rPr>
      </w:pPr>
    </w:p>
    <w:p w:rsidR="00524E8B" w:rsidRPr="003D7494" w:rsidRDefault="00524E8B" w:rsidP="00524E8B">
      <w:pPr>
        <w:spacing w:line="360" w:lineRule="auto"/>
        <w:jc w:val="both"/>
        <w:rPr>
          <w:rStyle w:val="st"/>
          <w:b/>
        </w:rPr>
      </w:pPr>
    </w:p>
    <w:p w:rsidR="00524E8B" w:rsidRPr="003D7494" w:rsidRDefault="00524E8B" w:rsidP="00524E8B">
      <w:pPr>
        <w:spacing w:line="360" w:lineRule="auto"/>
        <w:jc w:val="both"/>
        <w:rPr>
          <w:rStyle w:val="st"/>
          <w:b/>
        </w:rPr>
      </w:pPr>
    </w:p>
    <w:p w:rsidR="00524E8B" w:rsidRPr="003D7494" w:rsidRDefault="00524E8B" w:rsidP="00524E8B">
      <w:pPr>
        <w:spacing w:line="360" w:lineRule="auto"/>
        <w:jc w:val="both"/>
        <w:rPr>
          <w:rStyle w:val="st"/>
          <w:b/>
        </w:rPr>
      </w:pPr>
    </w:p>
    <w:p w:rsidR="00524E8B" w:rsidRPr="003D7494" w:rsidRDefault="00524E8B" w:rsidP="00524E8B">
      <w:pPr>
        <w:spacing w:line="360" w:lineRule="auto"/>
        <w:jc w:val="both"/>
        <w:rPr>
          <w:rStyle w:val="st"/>
          <w:b/>
        </w:rPr>
      </w:pPr>
    </w:p>
    <w:p w:rsidR="000F2B11" w:rsidRPr="003D7494" w:rsidRDefault="000F2B11" w:rsidP="00524E8B">
      <w:pPr>
        <w:spacing w:line="360" w:lineRule="auto"/>
        <w:jc w:val="both"/>
        <w:rPr>
          <w:rStyle w:val="st"/>
          <w:b/>
        </w:rPr>
      </w:pPr>
    </w:p>
    <w:p w:rsidR="000F2B11" w:rsidRPr="003D7494" w:rsidRDefault="000F2B11" w:rsidP="00524E8B">
      <w:pPr>
        <w:spacing w:line="360" w:lineRule="auto"/>
        <w:jc w:val="both"/>
        <w:rPr>
          <w:rStyle w:val="st"/>
          <w:b/>
        </w:rPr>
      </w:pPr>
    </w:p>
    <w:p w:rsidR="000F2B11" w:rsidRPr="003D7494" w:rsidRDefault="000F2B11" w:rsidP="00524E8B">
      <w:pPr>
        <w:spacing w:line="360" w:lineRule="auto"/>
        <w:jc w:val="both"/>
        <w:rPr>
          <w:rStyle w:val="st"/>
          <w:b/>
        </w:rPr>
      </w:pPr>
    </w:p>
    <w:p w:rsidR="000F2B11" w:rsidRPr="003D7494" w:rsidRDefault="000F2B11" w:rsidP="00524E8B">
      <w:pPr>
        <w:spacing w:line="360" w:lineRule="auto"/>
        <w:jc w:val="both"/>
        <w:rPr>
          <w:rStyle w:val="st"/>
          <w:b/>
        </w:rPr>
      </w:pPr>
    </w:p>
    <w:sdt>
      <w:sdtPr>
        <w:rPr>
          <w:rFonts w:ascii="Times New Roman" w:eastAsiaTheme="majorEastAsia" w:hAnsi="Times New Roman" w:cs="Times New Roman"/>
          <w:sz w:val="80"/>
          <w:szCs w:val="80"/>
          <w:lang w:val="sk-SK" w:eastAsia="sk-SK"/>
        </w:rPr>
        <w:id w:val="1443881622"/>
        <w:docPartObj>
          <w:docPartGallery w:val="Cover Pages"/>
          <w:docPartUnique/>
        </w:docPartObj>
      </w:sdtPr>
      <w:sdtEndPr>
        <w:rPr>
          <w:rFonts w:eastAsia="Times New Roman"/>
          <w:sz w:val="20"/>
          <w:szCs w:val="20"/>
        </w:rPr>
      </w:sdtEndPr>
      <w:sdtContent>
        <w:tbl>
          <w:tblPr>
            <w:tblW w:w="5000" w:type="pct"/>
            <w:jc w:val="center"/>
            <w:tblLook w:val="04A0" w:firstRow="1" w:lastRow="0" w:firstColumn="1" w:lastColumn="0" w:noHBand="0" w:noVBand="1"/>
          </w:tblPr>
          <w:tblGrid>
            <w:gridCol w:w="9288"/>
          </w:tblGrid>
          <w:tr w:rsidR="00524E8B" w:rsidRPr="003D7494" w:rsidTr="00253954">
            <w:trPr>
              <w:trHeight w:val="1440"/>
              <w:jc w:val="center"/>
            </w:trPr>
            <w:sdt>
              <w:sdtPr>
                <w:rPr>
                  <w:rFonts w:ascii="Times New Roman" w:eastAsiaTheme="majorEastAsia" w:hAnsi="Times New Roman" w:cs="Times New Roman"/>
                  <w:sz w:val="80"/>
                  <w:szCs w:val="80"/>
                  <w:lang w:val="sk-SK" w:eastAsia="sk-SK"/>
                </w:rPr>
                <w:alias w:val="Názov"/>
                <w:id w:val="15524250"/>
                <w:dataBinding w:prefixMappings="xmlns:ns0='http://schemas.openxmlformats.org/package/2006/metadata/core-properties' xmlns:ns1='http://purl.org/dc/elements/1.1/'" w:xpath="/ns0:coreProperties[1]/ns1:title[1]" w:storeItemID="{6C3C8BC8-F283-45AE-878A-BAB7291924A1}"/>
                <w:text/>
              </w:sdtPr>
              <w:sdtEndPr>
                <w:rPr>
                  <w:lang w:val="en-GB" w:eastAsia="en-GB"/>
                </w:rPr>
              </w:sdtEndPr>
              <w:sdtContent>
                <w:tc>
                  <w:tcPr>
                    <w:tcW w:w="5000" w:type="pct"/>
                    <w:tcBorders>
                      <w:bottom w:val="single" w:sz="4" w:space="0" w:color="4F81BD" w:themeColor="accent1"/>
                    </w:tcBorders>
                    <w:vAlign w:val="center"/>
                  </w:tcPr>
                  <w:p w:rsidR="00524E8B" w:rsidRPr="003D7494" w:rsidRDefault="00DF030B" w:rsidP="00253954">
                    <w:pPr>
                      <w:pStyle w:val="Bezriadkovania"/>
                      <w:jc w:val="center"/>
                      <w:rPr>
                        <w:rFonts w:ascii="Times New Roman" w:eastAsiaTheme="majorEastAsia" w:hAnsi="Times New Roman" w:cs="Times New Roman"/>
                        <w:sz w:val="80"/>
                        <w:szCs w:val="80"/>
                      </w:rPr>
                    </w:pPr>
                    <w:proofErr w:type="spellStart"/>
                    <w:r>
                      <w:rPr>
                        <w:rFonts w:ascii="Times New Roman" w:eastAsiaTheme="majorEastAsia" w:hAnsi="Times New Roman" w:cs="Times New Roman"/>
                        <w:sz w:val="80"/>
                        <w:szCs w:val="80"/>
                      </w:rPr>
                      <w:t>Realizované</w:t>
                    </w:r>
                    <w:proofErr w:type="spellEnd"/>
                    <w:r>
                      <w:rPr>
                        <w:rFonts w:ascii="Times New Roman" w:eastAsiaTheme="majorEastAsia" w:hAnsi="Times New Roman" w:cs="Times New Roman"/>
                        <w:sz w:val="80"/>
                        <w:szCs w:val="80"/>
                      </w:rPr>
                      <w:t xml:space="preserve"> </w:t>
                    </w:r>
                    <w:proofErr w:type="spellStart"/>
                    <w:r>
                      <w:rPr>
                        <w:rFonts w:ascii="Times New Roman" w:eastAsiaTheme="majorEastAsia" w:hAnsi="Times New Roman" w:cs="Times New Roman"/>
                        <w:sz w:val="80"/>
                        <w:szCs w:val="80"/>
                      </w:rPr>
                      <w:t>projekty</w:t>
                    </w:r>
                    <w:proofErr w:type="spellEnd"/>
                  </w:p>
                </w:tc>
              </w:sdtContent>
            </w:sdt>
          </w:tr>
          <w:tr w:rsidR="00524E8B" w:rsidRPr="003D7494" w:rsidTr="00253954">
            <w:trPr>
              <w:trHeight w:val="720"/>
              <w:jc w:val="center"/>
            </w:trPr>
            <w:sdt>
              <w:sdtPr>
                <w:rPr>
                  <w:rFonts w:ascii="Times New Roman" w:eastAsiaTheme="majorEastAsia" w:hAnsi="Times New Roman" w:cs="Times New Roman"/>
                  <w:sz w:val="44"/>
                  <w:szCs w:val="44"/>
                </w:rPr>
                <w:alias w:val="Podnadpis"/>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524E8B" w:rsidRPr="003D7494" w:rsidRDefault="00524E8B" w:rsidP="00524E8B">
                    <w:pPr>
                      <w:pStyle w:val="Bezriadkovania"/>
                      <w:jc w:val="center"/>
                      <w:rPr>
                        <w:rFonts w:ascii="Times New Roman" w:eastAsiaTheme="majorEastAsia" w:hAnsi="Times New Roman" w:cs="Times New Roman"/>
                        <w:sz w:val="44"/>
                        <w:szCs w:val="44"/>
                      </w:rPr>
                    </w:pPr>
                    <w:proofErr w:type="spellStart"/>
                    <w:r w:rsidRPr="003D7494">
                      <w:rPr>
                        <w:rFonts w:ascii="Times New Roman" w:eastAsiaTheme="majorEastAsia" w:hAnsi="Times New Roman" w:cs="Times New Roman"/>
                        <w:sz w:val="44"/>
                        <w:szCs w:val="44"/>
                      </w:rPr>
                      <w:t>Zhodnotenie</w:t>
                    </w:r>
                    <w:proofErr w:type="spellEnd"/>
                  </w:p>
                </w:tc>
              </w:sdtContent>
            </w:sdt>
          </w:tr>
          <w:tr w:rsidR="00524E8B" w:rsidRPr="003D7494" w:rsidTr="00253954">
            <w:trPr>
              <w:trHeight w:val="360"/>
              <w:jc w:val="center"/>
            </w:trPr>
            <w:tc>
              <w:tcPr>
                <w:tcW w:w="5000" w:type="pct"/>
                <w:vAlign w:val="center"/>
              </w:tcPr>
              <w:p w:rsidR="00524E8B" w:rsidRPr="003D7494" w:rsidRDefault="00524E8B" w:rsidP="00253954">
                <w:pPr>
                  <w:pStyle w:val="Bezriadkovania"/>
                  <w:jc w:val="center"/>
                  <w:rPr>
                    <w:rFonts w:ascii="Times New Roman" w:hAnsi="Times New Roman" w:cs="Times New Roman"/>
                  </w:rPr>
                </w:pPr>
              </w:p>
            </w:tc>
          </w:tr>
          <w:tr w:rsidR="00524E8B" w:rsidRPr="003D7494" w:rsidTr="00253954">
            <w:trPr>
              <w:trHeight w:val="360"/>
              <w:jc w:val="center"/>
            </w:trPr>
            <w:sdt>
              <w:sdtPr>
                <w:rPr>
                  <w:rFonts w:ascii="Times New Roman" w:hAnsi="Times New Roman" w:cs="Times New Roman"/>
                  <w:b/>
                  <w:bCs/>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524E8B" w:rsidRPr="003D7494" w:rsidRDefault="00524E8B" w:rsidP="00524E8B">
                    <w:pPr>
                      <w:pStyle w:val="Bezriadkovania"/>
                      <w:jc w:val="center"/>
                      <w:rPr>
                        <w:rFonts w:ascii="Times New Roman" w:hAnsi="Times New Roman" w:cs="Times New Roman"/>
                        <w:b/>
                        <w:bCs/>
                      </w:rPr>
                    </w:pPr>
                    <w:r w:rsidRPr="003D7494">
                      <w:rPr>
                        <w:rFonts w:ascii="Times New Roman" w:hAnsi="Times New Roman" w:cs="Times New Roman"/>
                        <w:b/>
                        <w:bCs/>
                      </w:rPr>
                      <w:t>MAS Csángó</w:t>
                    </w:r>
                  </w:p>
                </w:tc>
              </w:sdtContent>
            </w:sdt>
          </w:tr>
          <w:tr w:rsidR="00524E8B" w:rsidRPr="003D7494" w:rsidTr="00253954">
            <w:trPr>
              <w:trHeight w:val="360"/>
              <w:jc w:val="center"/>
            </w:trPr>
            <w:sdt>
              <w:sdtPr>
                <w:rPr>
                  <w:rFonts w:ascii="Times New Roman" w:hAnsi="Times New Roman" w:cs="Times New Roman"/>
                  <w:b/>
                  <w:bCs/>
                </w:rPr>
                <w:alias w:val="Dátum"/>
                <w:id w:val="516659546"/>
                <w:dataBinding w:prefixMappings="xmlns:ns0='http://schemas.microsoft.com/office/2006/coverPageProps'" w:xpath="/ns0:CoverPageProperties[1]/ns0:PublishDate[1]" w:storeItemID="{55AF091B-3C7A-41E3-B477-F2FDAA23CFDA}"/>
                <w:date w:fullDate="2014-12-19T00:00:00Z">
                  <w:dateFormat w:val="d.M.yyyy"/>
                  <w:lid w:val="sk-SK"/>
                  <w:storeMappedDataAs w:val="dateTime"/>
                  <w:calendar w:val="gregorian"/>
                </w:date>
              </w:sdtPr>
              <w:sdtEndPr/>
              <w:sdtContent>
                <w:tc>
                  <w:tcPr>
                    <w:tcW w:w="5000" w:type="pct"/>
                    <w:vAlign w:val="center"/>
                  </w:tcPr>
                  <w:p w:rsidR="00524E8B" w:rsidRPr="003D7494" w:rsidRDefault="00172482" w:rsidP="00524E8B">
                    <w:pPr>
                      <w:pStyle w:val="Bezriadkovania"/>
                      <w:jc w:val="center"/>
                      <w:rPr>
                        <w:rFonts w:ascii="Times New Roman" w:hAnsi="Times New Roman" w:cs="Times New Roman"/>
                        <w:b/>
                        <w:bCs/>
                      </w:rPr>
                    </w:pPr>
                    <w:r w:rsidRPr="003D7494">
                      <w:rPr>
                        <w:rFonts w:ascii="Times New Roman" w:hAnsi="Times New Roman" w:cs="Times New Roman"/>
                        <w:b/>
                        <w:bCs/>
                        <w:lang w:val="sk-SK"/>
                      </w:rPr>
                      <w:t>19</w:t>
                    </w:r>
                    <w:r w:rsidR="00F516B5" w:rsidRPr="003D7494">
                      <w:rPr>
                        <w:rFonts w:ascii="Times New Roman" w:hAnsi="Times New Roman" w:cs="Times New Roman"/>
                        <w:b/>
                        <w:bCs/>
                        <w:lang w:val="sk-SK"/>
                      </w:rPr>
                      <w:t>.1</w:t>
                    </w:r>
                    <w:r w:rsidRPr="003D7494">
                      <w:rPr>
                        <w:rFonts w:ascii="Times New Roman" w:hAnsi="Times New Roman" w:cs="Times New Roman"/>
                        <w:b/>
                        <w:bCs/>
                        <w:lang w:val="sk-SK"/>
                      </w:rPr>
                      <w:t>2</w:t>
                    </w:r>
                    <w:r w:rsidR="00F516B5" w:rsidRPr="003D7494">
                      <w:rPr>
                        <w:rFonts w:ascii="Times New Roman" w:hAnsi="Times New Roman" w:cs="Times New Roman"/>
                        <w:b/>
                        <w:bCs/>
                        <w:lang w:val="sk-SK"/>
                      </w:rPr>
                      <w:t>.2014</w:t>
                    </w:r>
                  </w:p>
                </w:tc>
              </w:sdtContent>
            </w:sdt>
          </w:tr>
        </w:tbl>
        <w:p w:rsidR="00524E8B" w:rsidRPr="003D7494" w:rsidRDefault="00524E8B" w:rsidP="00524E8B"/>
        <w:p w:rsidR="00524E8B" w:rsidRPr="003D7494" w:rsidRDefault="00524E8B" w:rsidP="00524E8B"/>
        <w:p w:rsidR="00524E8B" w:rsidRPr="003D7494" w:rsidRDefault="00524E8B" w:rsidP="00524E8B"/>
        <w:p w:rsidR="00524E8B" w:rsidRPr="003D7494" w:rsidRDefault="00524E8B" w:rsidP="00524E8B">
          <w:pPr>
            <w:spacing w:after="200" w:line="276" w:lineRule="auto"/>
            <w:rPr>
              <w:sz w:val="20"/>
              <w:szCs w:val="20"/>
            </w:rPr>
          </w:pPr>
          <w:r w:rsidRPr="003D7494">
            <w:rPr>
              <w:sz w:val="20"/>
              <w:szCs w:val="20"/>
            </w:rPr>
            <w:br w:type="page"/>
          </w:r>
        </w:p>
      </w:sdtContent>
    </w:sdt>
    <w:p w:rsidR="00172482" w:rsidRPr="00172482" w:rsidRDefault="00172482" w:rsidP="00172482">
      <w:pPr>
        <w:spacing w:before="60" w:after="60" w:line="360" w:lineRule="auto"/>
        <w:rPr>
          <w:rFonts w:eastAsia="Calibri"/>
          <w:b/>
          <w:sz w:val="20"/>
          <w:szCs w:val="20"/>
          <w:lang w:eastAsia="en-US"/>
        </w:rPr>
      </w:pPr>
    </w:p>
    <w:p w:rsidR="002E4BE6" w:rsidRPr="002E4BE6" w:rsidRDefault="002E4BE6" w:rsidP="002E4BE6">
      <w:pPr>
        <w:spacing w:line="360" w:lineRule="auto"/>
        <w:jc w:val="both"/>
        <w:rPr>
          <w:rStyle w:val="st"/>
          <w:b/>
        </w:rPr>
      </w:pPr>
      <w:r w:rsidRPr="002E4BE6">
        <w:rPr>
          <w:rStyle w:val="st"/>
          <w:b/>
        </w:rPr>
        <w:t xml:space="preserve">Počet podporených projektov v rámci aktivity 1.1 Úprava verejných priestranstiev vrátanie obnovy a budovania zelených a oddychových zón: 4 projekty.  </w:t>
      </w:r>
    </w:p>
    <w:p w:rsidR="00DF030B" w:rsidRPr="002E4BE6" w:rsidRDefault="002E4BE6" w:rsidP="002E4BE6">
      <w:pPr>
        <w:spacing w:line="360" w:lineRule="auto"/>
        <w:jc w:val="both"/>
        <w:rPr>
          <w:rStyle w:val="st"/>
          <w:b/>
        </w:rPr>
      </w:pPr>
      <w:r w:rsidRPr="002E4BE6">
        <w:rPr>
          <w:rStyle w:val="st"/>
          <w:b/>
        </w:rPr>
        <w:t>Počet podporených projektov v rámci aktivity 1.3 Verejné informačné systémy a značenia: 1</w:t>
      </w:r>
    </w:p>
    <w:p w:rsidR="00DF030B" w:rsidRPr="00ED5BD9" w:rsidRDefault="00DF030B" w:rsidP="00DF030B">
      <w:pPr>
        <w:spacing w:line="360" w:lineRule="auto"/>
        <w:jc w:val="both"/>
        <w:rPr>
          <w:rStyle w:val="st"/>
        </w:rPr>
      </w:pPr>
      <w:r w:rsidRPr="00524E8B">
        <w:rPr>
          <w:rStyle w:val="st"/>
          <w:b/>
          <w:i/>
        </w:rPr>
        <w:t>Počet podporených konečných užívateľov</w:t>
      </w:r>
      <w:r w:rsidRPr="00ED5BD9">
        <w:rPr>
          <w:rStyle w:val="st"/>
        </w:rPr>
        <w:t xml:space="preserve"> celkovo, roz</w:t>
      </w:r>
      <w:r>
        <w:rPr>
          <w:rStyle w:val="st"/>
        </w:rPr>
        <w:t>delených podľa typu žiadateľa: 5 obcí</w:t>
      </w:r>
      <w:r w:rsidRPr="00ED5BD9">
        <w:rPr>
          <w:rStyle w:val="st"/>
        </w:rPr>
        <w:t xml:space="preserve"> (</w:t>
      </w:r>
      <w:r>
        <w:rPr>
          <w:rStyle w:val="st"/>
        </w:rPr>
        <w:t xml:space="preserve">Obec Diakovce, </w:t>
      </w:r>
      <w:r w:rsidRPr="00ED5BD9">
        <w:rPr>
          <w:rStyle w:val="st"/>
        </w:rPr>
        <w:t xml:space="preserve">Obec Tešedíkovo, Obec Žihárec, Obec Vlčany a Obec Neded). </w:t>
      </w:r>
    </w:p>
    <w:p w:rsidR="003D7494" w:rsidRPr="003D7494" w:rsidRDefault="003D7494" w:rsidP="00172482">
      <w:pPr>
        <w:spacing w:before="60" w:after="60" w:line="360" w:lineRule="auto"/>
        <w:jc w:val="both"/>
        <w:rPr>
          <w:rFonts w:eastAsia="Calibri"/>
          <w:sz w:val="22"/>
          <w:szCs w:val="22"/>
          <w:lang w:eastAsia="en-US"/>
        </w:rPr>
      </w:pPr>
    </w:p>
    <w:tbl>
      <w:tblPr>
        <w:tblStyle w:val="Mriekatabuky1"/>
        <w:tblW w:w="9464" w:type="dxa"/>
        <w:tblInd w:w="-176" w:type="dxa"/>
        <w:tblLook w:val="04A0" w:firstRow="1" w:lastRow="0" w:firstColumn="1" w:lastColumn="0" w:noHBand="0" w:noVBand="1"/>
      </w:tblPr>
      <w:tblGrid>
        <w:gridCol w:w="2127"/>
        <w:gridCol w:w="3297"/>
        <w:gridCol w:w="2084"/>
        <w:gridCol w:w="1956"/>
      </w:tblGrid>
      <w:tr w:rsidR="00172482" w:rsidRPr="00172482" w:rsidTr="002233B6">
        <w:tc>
          <w:tcPr>
            <w:tcW w:w="2127" w:type="dxa"/>
            <w:vAlign w:val="center"/>
          </w:tcPr>
          <w:p w:rsidR="00172482" w:rsidRPr="00172482" w:rsidRDefault="00172482" w:rsidP="00172482">
            <w:pPr>
              <w:spacing w:line="360" w:lineRule="auto"/>
              <w:jc w:val="center"/>
              <w:rPr>
                <w:rFonts w:eastAsia="Calibri"/>
                <w:b/>
                <w:i/>
                <w:sz w:val="20"/>
                <w:szCs w:val="20"/>
                <w:lang w:val="sk-SK" w:eastAsia="en-US"/>
              </w:rPr>
            </w:pPr>
            <w:r w:rsidRPr="00172482">
              <w:rPr>
                <w:rFonts w:eastAsia="Calibri"/>
                <w:b/>
                <w:i/>
                <w:sz w:val="20"/>
                <w:szCs w:val="20"/>
                <w:lang w:val="sk-SK" w:eastAsia="en-US"/>
              </w:rPr>
              <w:t>Opatrenie</w:t>
            </w:r>
          </w:p>
        </w:tc>
        <w:tc>
          <w:tcPr>
            <w:tcW w:w="3297" w:type="dxa"/>
            <w:vAlign w:val="center"/>
          </w:tcPr>
          <w:p w:rsidR="00172482" w:rsidRPr="00172482" w:rsidRDefault="00172482" w:rsidP="00172482">
            <w:pPr>
              <w:spacing w:line="360" w:lineRule="auto"/>
              <w:jc w:val="center"/>
              <w:rPr>
                <w:rFonts w:eastAsia="Calibri"/>
                <w:b/>
                <w:i/>
                <w:sz w:val="20"/>
                <w:szCs w:val="20"/>
                <w:lang w:val="sk-SK" w:eastAsia="en-US"/>
              </w:rPr>
            </w:pPr>
            <w:r w:rsidRPr="00172482">
              <w:rPr>
                <w:rFonts w:eastAsia="Calibri"/>
                <w:b/>
                <w:i/>
                <w:sz w:val="20"/>
                <w:szCs w:val="20"/>
                <w:lang w:val="sk-SK" w:eastAsia="en-US"/>
              </w:rPr>
              <w:t>Názov projektu</w:t>
            </w:r>
          </w:p>
        </w:tc>
        <w:tc>
          <w:tcPr>
            <w:tcW w:w="2084" w:type="dxa"/>
            <w:vAlign w:val="center"/>
          </w:tcPr>
          <w:p w:rsidR="00172482" w:rsidRPr="00172482" w:rsidRDefault="00172482" w:rsidP="00172482">
            <w:pPr>
              <w:spacing w:line="360" w:lineRule="auto"/>
              <w:jc w:val="center"/>
              <w:rPr>
                <w:rFonts w:eastAsia="Calibri"/>
                <w:b/>
                <w:i/>
                <w:sz w:val="20"/>
                <w:szCs w:val="20"/>
                <w:lang w:val="sk-SK" w:eastAsia="en-US"/>
              </w:rPr>
            </w:pPr>
            <w:r w:rsidRPr="00172482">
              <w:rPr>
                <w:rFonts w:eastAsia="Calibri"/>
                <w:b/>
                <w:i/>
                <w:sz w:val="20"/>
                <w:szCs w:val="20"/>
                <w:lang w:val="sk-SK" w:eastAsia="en-US"/>
              </w:rPr>
              <w:t>Celkové oprávnené výdavky (EUR)</w:t>
            </w:r>
          </w:p>
        </w:tc>
        <w:tc>
          <w:tcPr>
            <w:tcW w:w="1956" w:type="dxa"/>
            <w:vAlign w:val="center"/>
          </w:tcPr>
          <w:p w:rsidR="00172482" w:rsidRPr="00172482" w:rsidRDefault="00172482" w:rsidP="00172482">
            <w:pPr>
              <w:spacing w:line="360" w:lineRule="auto"/>
              <w:jc w:val="center"/>
              <w:rPr>
                <w:rFonts w:eastAsia="Calibri"/>
                <w:b/>
                <w:i/>
                <w:sz w:val="20"/>
                <w:szCs w:val="20"/>
                <w:lang w:val="sk-SK" w:eastAsia="en-US"/>
              </w:rPr>
            </w:pPr>
            <w:r w:rsidRPr="00172482">
              <w:rPr>
                <w:rFonts w:eastAsia="Calibri"/>
                <w:b/>
                <w:i/>
                <w:sz w:val="20"/>
                <w:szCs w:val="20"/>
                <w:lang w:val="sk-SK" w:eastAsia="en-US"/>
              </w:rPr>
              <w:t>Dotácia NSK (EUR)</w:t>
            </w:r>
          </w:p>
        </w:tc>
      </w:tr>
      <w:tr w:rsidR="00172482" w:rsidRPr="00172482" w:rsidTr="002233B6">
        <w:tc>
          <w:tcPr>
            <w:tcW w:w="2127" w:type="dxa"/>
          </w:tcPr>
          <w:p w:rsidR="00172482" w:rsidRPr="00172482" w:rsidRDefault="00172482" w:rsidP="00172482">
            <w:pPr>
              <w:numPr>
                <w:ilvl w:val="0"/>
                <w:numId w:val="1"/>
              </w:numPr>
              <w:tabs>
                <w:tab w:val="left" w:pos="426"/>
              </w:tabs>
              <w:spacing w:line="360" w:lineRule="auto"/>
              <w:ind w:left="142" w:firstLine="0"/>
              <w:contextualSpacing/>
              <w:jc w:val="both"/>
              <w:rPr>
                <w:rFonts w:eastAsia="Calibri"/>
                <w:sz w:val="20"/>
                <w:szCs w:val="20"/>
                <w:lang w:val="sk-SK" w:eastAsia="en-US"/>
              </w:rPr>
            </w:pPr>
            <w:r w:rsidRPr="00172482">
              <w:rPr>
                <w:rFonts w:eastAsia="Calibri"/>
                <w:sz w:val="20"/>
                <w:szCs w:val="20"/>
                <w:lang w:val="sk-SK" w:eastAsia="en-US"/>
              </w:rPr>
              <w:t>Obnova obcí</w:t>
            </w:r>
          </w:p>
        </w:tc>
        <w:tc>
          <w:tcPr>
            <w:tcW w:w="3297" w:type="dxa"/>
          </w:tcPr>
          <w:p w:rsidR="00172482" w:rsidRPr="00172482" w:rsidRDefault="00172482" w:rsidP="00172482">
            <w:pPr>
              <w:spacing w:line="360" w:lineRule="auto"/>
              <w:rPr>
                <w:rFonts w:eastAsia="Calibri"/>
                <w:sz w:val="20"/>
                <w:szCs w:val="20"/>
                <w:lang w:val="sk-SK" w:eastAsia="en-US"/>
              </w:rPr>
            </w:pPr>
            <w:r w:rsidRPr="00172482">
              <w:rPr>
                <w:rFonts w:eastAsia="Calibri"/>
                <w:sz w:val="20"/>
                <w:szCs w:val="20"/>
                <w:lang w:val="sk-SK" w:eastAsia="en-US"/>
              </w:rPr>
              <w:t>Výstavba chodníka a spevnenej plochy v obci Žihárec – III. etapa</w:t>
            </w:r>
          </w:p>
        </w:tc>
        <w:tc>
          <w:tcPr>
            <w:tcW w:w="2084" w:type="dxa"/>
            <w:vAlign w:val="center"/>
          </w:tcPr>
          <w:p w:rsidR="00172482" w:rsidRPr="00172482" w:rsidRDefault="00172482" w:rsidP="00172482">
            <w:pPr>
              <w:spacing w:line="360" w:lineRule="auto"/>
              <w:jc w:val="right"/>
              <w:rPr>
                <w:rFonts w:eastAsia="Calibri"/>
                <w:sz w:val="20"/>
                <w:szCs w:val="20"/>
                <w:lang w:val="sk-SK" w:eastAsia="en-US"/>
              </w:rPr>
            </w:pPr>
            <w:r w:rsidRPr="00172482">
              <w:rPr>
                <w:rFonts w:eastAsia="Calibri"/>
                <w:sz w:val="20"/>
                <w:szCs w:val="20"/>
                <w:lang w:val="sk-SK" w:eastAsia="en-US"/>
              </w:rPr>
              <w:t>3236,85</w:t>
            </w:r>
          </w:p>
        </w:tc>
        <w:tc>
          <w:tcPr>
            <w:tcW w:w="1956" w:type="dxa"/>
            <w:vAlign w:val="center"/>
          </w:tcPr>
          <w:p w:rsidR="00172482" w:rsidRPr="00172482" w:rsidRDefault="00172482" w:rsidP="00172482">
            <w:pPr>
              <w:spacing w:line="360" w:lineRule="auto"/>
              <w:jc w:val="right"/>
              <w:rPr>
                <w:rFonts w:eastAsia="Calibri"/>
                <w:sz w:val="20"/>
                <w:szCs w:val="20"/>
                <w:lang w:val="sk-SK" w:eastAsia="en-US"/>
              </w:rPr>
            </w:pPr>
            <w:r w:rsidRPr="00172482">
              <w:rPr>
                <w:rFonts w:eastAsia="Calibri"/>
                <w:sz w:val="20"/>
                <w:szCs w:val="20"/>
                <w:lang w:val="sk-SK" w:eastAsia="en-US"/>
              </w:rPr>
              <w:t>3075,00</w:t>
            </w:r>
          </w:p>
        </w:tc>
      </w:tr>
      <w:tr w:rsidR="00172482" w:rsidRPr="00172482" w:rsidTr="002233B6">
        <w:tc>
          <w:tcPr>
            <w:tcW w:w="2127" w:type="dxa"/>
          </w:tcPr>
          <w:p w:rsidR="00172482" w:rsidRPr="00172482" w:rsidRDefault="00172482" w:rsidP="00172482">
            <w:pPr>
              <w:numPr>
                <w:ilvl w:val="0"/>
                <w:numId w:val="2"/>
              </w:numPr>
              <w:spacing w:line="360" w:lineRule="auto"/>
              <w:ind w:left="426" w:hanging="284"/>
              <w:contextualSpacing/>
              <w:jc w:val="both"/>
              <w:rPr>
                <w:rFonts w:eastAsia="Calibri"/>
                <w:sz w:val="20"/>
                <w:szCs w:val="20"/>
                <w:lang w:val="sk-SK" w:eastAsia="en-US"/>
              </w:rPr>
            </w:pPr>
            <w:r w:rsidRPr="00172482">
              <w:rPr>
                <w:rFonts w:eastAsia="Calibri"/>
                <w:sz w:val="20"/>
                <w:szCs w:val="20"/>
                <w:lang w:val="sk-SK" w:eastAsia="en-US"/>
              </w:rPr>
              <w:t>Obnova obcí</w:t>
            </w:r>
          </w:p>
        </w:tc>
        <w:tc>
          <w:tcPr>
            <w:tcW w:w="3297" w:type="dxa"/>
          </w:tcPr>
          <w:p w:rsidR="00172482" w:rsidRPr="00172482" w:rsidRDefault="00172482" w:rsidP="00172482">
            <w:pPr>
              <w:rPr>
                <w:rFonts w:eastAsia="Calibri"/>
                <w:sz w:val="20"/>
                <w:szCs w:val="20"/>
                <w:lang w:val="sk-SK" w:eastAsia="en-US"/>
              </w:rPr>
            </w:pPr>
            <w:r w:rsidRPr="00172482">
              <w:rPr>
                <w:rFonts w:eastAsia="Calibri"/>
                <w:sz w:val="20"/>
                <w:szCs w:val="20"/>
                <w:lang w:val="sk-SK" w:eastAsia="en-US"/>
              </w:rPr>
              <w:t>Výstavba chodníka v obci Neded</w:t>
            </w:r>
          </w:p>
          <w:p w:rsidR="00172482" w:rsidRPr="00172482" w:rsidRDefault="00172482" w:rsidP="00172482">
            <w:pPr>
              <w:spacing w:line="360" w:lineRule="auto"/>
              <w:rPr>
                <w:rFonts w:eastAsia="Calibri"/>
                <w:sz w:val="20"/>
                <w:szCs w:val="20"/>
                <w:lang w:val="sk-SK" w:eastAsia="en-US"/>
              </w:rPr>
            </w:pPr>
          </w:p>
        </w:tc>
        <w:tc>
          <w:tcPr>
            <w:tcW w:w="2084" w:type="dxa"/>
            <w:vAlign w:val="center"/>
          </w:tcPr>
          <w:p w:rsidR="00172482" w:rsidRPr="00172482" w:rsidRDefault="00172482" w:rsidP="00172482">
            <w:pPr>
              <w:spacing w:line="360" w:lineRule="auto"/>
              <w:ind w:left="720"/>
              <w:contextualSpacing/>
              <w:jc w:val="right"/>
              <w:rPr>
                <w:rFonts w:eastAsia="Calibri"/>
                <w:sz w:val="20"/>
                <w:szCs w:val="20"/>
                <w:lang w:val="sk-SK" w:eastAsia="en-US"/>
              </w:rPr>
            </w:pPr>
            <w:r w:rsidRPr="00172482">
              <w:rPr>
                <w:rFonts w:eastAsia="Calibri"/>
                <w:sz w:val="20"/>
                <w:szCs w:val="20"/>
                <w:lang w:val="sk-SK" w:eastAsia="en-US"/>
              </w:rPr>
              <w:t>3131,58</w:t>
            </w:r>
          </w:p>
        </w:tc>
        <w:tc>
          <w:tcPr>
            <w:tcW w:w="1956" w:type="dxa"/>
            <w:vAlign w:val="center"/>
          </w:tcPr>
          <w:p w:rsidR="00172482" w:rsidRPr="00172482" w:rsidRDefault="00172482" w:rsidP="00172482">
            <w:pPr>
              <w:spacing w:line="360" w:lineRule="auto"/>
              <w:ind w:left="720"/>
              <w:contextualSpacing/>
              <w:jc w:val="right"/>
              <w:rPr>
                <w:rFonts w:eastAsia="Calibri"/>
                <w:sz w:val="20"/>
                <w:szCs w:val="20"/>
                <w:lang w:val="sk-SK" w:eastAsia="en-US"/>
              </w:rPr>
            </w:pPr>
            <w:r w:rsidRPr="00172482">
              <w:rPr>
                <w:rFonts w:eastAsia="Calibri"/>
                <w:sz w:val="20"/>
                <w:szCs w:val="20"/>
                <w:lang w:val="sk-SK" w:eastAsia="en-US"/>
              </w:rPr>
              <w:t>2975,00</w:t>
            </w:r>
          </w:p>
        </w:tc>
      </w:tr>
      <w:tr w:rsidR="00172482" w:rsidRPr="00172482" w:rsidTr="002233B6">
        <w:tc>
          <w:tcPr>
            <w:tcW w:w="2127" w:type="dxa"/>
          </w:tcPr>
          <w:p w:rsidR="00172482" w:rsidRPr="00172482" w:rsidRDefault="00172482" w:rsidP="00172482">
            <w:pPr>
              <w:numPr>
                <w:ilvl w:val="0"/>
                <w:numId w:val="3"/>
              </w:numPr>
              <w:tabs>
                <w:tab w:val="left" w:pos="426"/>
              </w:tabs>
              <w:spacing w:line="360" w:lineRule="auto"/>
              <w:contextualSpacing/>
              <w:jc w:val="both"/>
              <w:rPr>
                <w:rFonts w:eastAsia="Calibri"/>
                <w:sz w:val="20"/>
                <w:szCs w:val="20"/>
                <w:lang w:val="sk-SK" w:eastAsia="en-US"/>
              </w:rPr>
            </w:pPr>
            <w:r w:rsidRPr="00172482">
              <w:rPr>
                <w:rFonts w:eastAsia="Calibri"/>
                <w:sz w:val="20"/>
                <w:szCs w:val="20"/>
                <w:lang w:val="sk-SK" w:eastAsia="en-US"/>
              </w:rPr>
              <w:t>Obnova obcí</w:t>
            </w:r>
          </w:p>
        </w:tc>
        <w:tc>
          <w:tcPr>
            <w:tcW w:w="3297" w:type="dxa"/>
          </w:tcPr>
          <w:p w:rsidR="00172482" w:rsidRPr="00172482" w:rsidRDefault="00172482" w:rsidP="00172482">
            <w:pPr>
              <w:rPr>
                <w:rFonts w:eastAsia="Calibri"/>
                <w:sz w:val="20"/>
                <w:szCs w:val="20"/>
                <w:lang w:val="sk-SK" w:eastAsia="en-US"/>
              </w:rPr>
            </w:pPr>
            <w:r w:rsidRPr="00172482">
              <w:rPr>
                <w:rFonts w:eastAsia="Calibri"/>
                <w:sz w:val="20"/>
                <w:szCs w:val="20"/>
                <w:lang w:val="sk-SK" w:eastAsia="en-US"/>
              </w:rPr>
              <w:t>Výstavba chodníka v obci Tešedíkovo</w:t>
            </w:r>
          </w:p>
          <w:p w:rsidR="00172482" w:rsidRPr="00172482" w:rsidRDefault="00172482" w:rsidP="00172482">
            <w:pPr>
              <w:spacing w:line="360" w:lineRule="auto"/>
              <w:rPr>
                <w:rFonts w:eastAsia="Calibri"/>
                <w:sz w:val="20"/>
                <w:szCs w:val="20"/>
                <w:lang w:val="sk-SK" w:eastAsia="en-US"/>
              </w:rPr>
            </w:pPr>
          </w:p>
        </w:tc>
        <w:tc>
          <w:tcPr>
            <w:tcW w:w="2084" w:type="dxa"/>
            <w:vAlign w:val="center"/>
          </w:tcPr>
          <w:p w:rsidR="00172482" w:rsidRPr="00172482" w:rsidRDefault="00172482" w:rsidP="00172482">
            <w:pPr>
              <w:spacing w:line="360" w:lineRule="auto"/>
              <w:ind w:left="720"/>
              <w:contextualSpacing/>
              <w:jc w:val="right"/>
              <w:rPr>
                <w:rFonts w:eastAsia="Calibri"/>
                <w:sz w:val="20"/>
                <w:szCs w:val="20"/>
                <w:lang w:val="sk-SK" w:eastAsia="en-US"/>
              </w:rPr>
            </w:pPr>
            <w:r w:rsidRPr="00172482">
              <w:rPr>
                <w:rFonts w:eastAsia="Calibri"/>
                <w:sz w:val="20"/>
                <w:szCs w:val="20"/>
                <w:lang w:val="sk-SK" w:eastAsia="en-US"/>
              </w:rPr>
              <w:t>3131,58</w:t>
            </w:r>
          </w:p>
        </w:tc>
        <w:tc>
          <w:tcPr>
            <w:tcW w:w="1956" w:type="dxa"/>
            <w:vAlign w:val="center"/>
          </w:tcPr>
          <w:p w:rsidR="00172482" w:rsidRPr="00172482" w:rsidRDefault="00172482" w:rsidP="00172482">
            <w:pPr>
              <w:spacing w:line="360" w:lineRule="auto"/>
              <w:ind w:left="720"/>
              <w:contextualSpacing/>
              <w:jc w:val="right"/>
              <w:rPr>
                <w:rFonts w:eastAsia="Calibri"/>
                <w:sz w:val="20"/>
                <w:szCs w:val="20"/>
                <w:lang w:val="sk-SK" w:eastAsia="en-US"/>
              </w:rPr>
            </w:pPr>
            <w:r w:rsidRPr="00172482">
              <w:rPr>
                <w:rFonts w:eastAsia="Calibri"/>
                <w:sz w:val="20"/>
                <w:szCs w:val="20"/>
                <w:lang w:val="sk-SK" w:eastAsia="en-US"/>
              </w:rPr>
              <w:t>2975,00</w:t>
            </w:r>
          </w:p>
        </w:tc>
      </w:tr>
      <w:tr w:rsidR="00172482" w:rsidRPr="00172482" w:rsidTr="002233B6">
        <w:tc>
          <w:tcPr>
            <w:tcW w:w="2127" w:type="dxa"/>
          </w:tcPr>
          <w:p w:rsidR="00172482" w:rsidRPr="00172482" w:rsidRDefault="00172482" w:rsidP="00172482">
            <w:pPr>
              <w:numPr>
                <w:ilvl w:val="0"/>
                <w:numId w:val="4"/>
              </w:numPr>
              <w:spacing w:line="360" w:lineRule="auto"/>
              <w:ind w:left="426" w:hanging="284"/>
              <w:contextualSpacing/>
              <w:jc w:val="both"/>
              <w:rPr>
                <w:rFonts w:eastAsia="Calibri"/>
                <w:sz w:val="20"/>
                <w:szCs w:val="20"/>
                <w:lang w:val="sk-SK" w:eastAsia="en-US"/>
              </w:rPr>
            </w:pPr>
            <w:r w:rsidRPr="00172482">
              <w:rPr>
                <w:rFonts w:eastAsia="Calibri"/>
                <w:sz w:val="20"/>
                <w:szCs w:val="20"/>
                <w:lang w:val="sk-SK" w:eastAsia="en-US"/>
              </w:rPr>
              <w:t>Obnova obcí</w:t>
            </w:r>
          </w:p>
        </w:tc>
        <w:tc>
          <w:tcPr>
            <w:tcW w:w="3297" w:type="dxa"/>
          </w:tcPr>
          <w:p w:rsidR="00172482" w:rsidRPr="00172482" w:rsidRDefault="00172482" w:rsidP="00172482">
            <w:pPr>
              <w:rPr>
                <w:rFonts w:eastAsia="Calibri"/>
                <w:sz w:val="20"/>
                <w:szCs w:val="20"/>
                <w:lang w:val="sk-SK" w:eastAsia="en-US"/>
              </w:rPr>
            </w:pPr>
            <w:r w:rsidRPr="00172482">
              <w:rPr>
                <w:rFonts w:eastAsia="Calibri"/>
                <w:noProof/>
                <w:sz w:val="20"/>
                <w:lang w:eastAsia="cs-CZ"/>
              </w:rPr>
              <w:t>Výstavba chodníka v obci Vlčany</w:t>
            </w:r>
          </w:p>
        </w:tc>
        <w:tc>
          <w:tcPr>
            <w:tcW w:w="2084" w:type="dxa"/>
            <w:vAlign w:val="center"/>
          </w:tcPr>
          <w:p w:rsidR="00172482" w:rsidRPr="00172482" w:rsidRDefault="00172482" w:rsidP="00172482">
            <w:pPr>
              <w:spacing w:line="360" w:lineRule="auto"/>
              <w:ind w:left="720"/>
              <w:contextualSpacing/>
              <w:jc w:val="right"/>
              <w:rPr>
                <w:rFonts w:eastAsia="Calibri"/>
                <w:sz w:val="20"/>
                <w:szCs w:val="20"/>
                <w:lang w:val="sk-SK" w:eastAsia="en-US"/>
              </w:rPr>
            </w:pPr>
            <w:r w:rsidRPr="00172482">
              <w:rPr>
                <w:rFonts w:eastAsia="Calibri"/>
                <w:sz w:val="20"/>
                <w:szCs w:val="20"/>
                <w:lang w:val="sk-SK" w:eastAsia="en-US"/>
              </w:rPr>
              <w:t>3131,58</w:t>
            </w:r>
          </w:p>
        </w:tc>
        <w:tc>
          <w:tcPr>
            <w:tcW w:w="1956" w:type="dxa"/>
            <w:vAlign w:val="center"/>
          </w:tcPr>
          <w:p w:rsidR="00172482" w:rsidRPr="00172482" w:rsidRDefault="00172482" w:rsidP="00172482">
            <w:pPr>
              <w:spacing w:line="360" w:lineRule="auto"/>
              <w:ind w:left="720"/>
              <w:contextualSpacing/>
              <w:jc w:val="right"/>
              <w:rPr>
                <w:rFonts w:eastAsia="Calibri"/>
                <w:sz w:val="20"/>
                <w:szCs w:val="20"/>
                <w:lang w:val="sk-SK" w:eastAsia="en-US"/>
              </w:rPr>
            </w:pPr>
            <w:r w:rsidRPr="00172482">
              <w:rPr>
                <w:rFonts w:eastAsia="Calibri"/>
                <w:sz w:val="20"/>
                <w:szCs w:val="20"/>
                <w:lang w:val="sk-SK" w:eastAsia="en-US"/>
              </w:rPr>
              <w:t>2975,00</w:t>
            </w:r>
          </w:p>
        </w:tc>
      </w:tr>
      <w:tr w:rsidR="00172482" w:rsidRPr="00172482" w:rsidTr="002233B6">
        <w:tc>
          <w:tcPr>
            <w:tcW w:w="2127" w:type="dxa"/>
          </w:tcPr>
          <w:p w:rsidR="00172482" w:rsidRPr="00172482" w:rsidRDefault="00172482" w:rsidP="00172482">
            <w:pPr>
              <w:numPr>
                <w:ilvl w:val="0"/>
                <w:numId w:val="6"/>
              </w:numPr>
              <w:spacing w:line="360" w:lineRule="auto"/>
              <w:contextualSpacing/>
              <w:jc w:val="both"/>
              <w:rPr>
                <w:rFonts w:eastAsia="Calibri"/>
                <w:sz w:val="20"/>
                <w:szCs w:val="20"/>
                <w:lang w:val="sk-SK" w:eastAsia="en-US"/>
              </w:rPr>
            </w:pPr>
            <w:r w:rsidRPr="00172482">
              <w:rPr>
                <w:rFonts w:eastAsia="Calibri"/>
                <w:sz w:val="20"/>
                <w:szCs w:val="20"/>
                <w:lang w:val="sk-SK" w:eastAsia="en-US"/>
              </w:rPr>
              <w:t>Obnova obcí</w:t>
            </w:r>
          </w:p>
        </w:tc>
        <w:tc>
          <w:tcPr>
            <w:tcW w:w="3297" w:type="dxa"/>
          </w:tcPr>
          <w:p w:rsidR="00172482" w:rsidRPr="00172482" w:rsidRDefault="00172482" w:rsidP="00172482">
            <w:pPr>
              <w:rPr>
                <w:rFonts w:eastAsia="Calibri"/>
                <w:sz w:val="20"/>
                <w:szCs w:val="20"/>
                <w:lang w:val="sk-SK" w:eastAsia="en-US"/>
              </w:rPr>
            </w:pPr>
            <w:r w:rsidRPr="00172482">
              <w:rPr>
                <w:rFonts w:eastAsia="Calibri"/>
                <w:sz w:val="20"/>
                <w:szCs w:val="20"/>
                <w:lang w:val="sk-SK" w:eastAsia="en-US"/>
              </w:rPr>
              <w:t>Orientačné tabule v obci Diakovce</w:t>
            </w:r>
          </w:p>
          <w:p w:rsidR="00172482" w:rsidRPr="00172482" w:rsidRDefault="00172482" w:rsidP="00172482">
            <w:pPr>
              <w:spacing w:line="360" w:lineRule="auto"/>
              <w:rPr>
                <w:rFonts w:eastAsia="Calibri"/>
                <w:sz w:val="20"/>
                <w:szCs w:val="20"/>
                <w:lang w:eastAsia="en-US"/>
              </w:rPr>
            </w:pPr>
          </w:p>
        </w:tc>
        <w:tc>
          <w:tcPr>
            <w:tcW w:w="2084" w:type="dxa"/>
            <w:vAlign w:val="center"/>
          </w:tcPr>
          <w:p w:rsidR="00172482" w:rsidRPr="00172482" w:rsidRDefault="00172482" w:rsidP="00172482">
            <w:pPr>
              <w:spacing w:line="360" w:lineRule="auto"/>
              <w:jc w:val="right"/>
              <w:rPr>
                <w:rFonts w:eastAsia="Calibri"/>
                <w:sz w:val="20"/>
                <w:szCs w:val="20"/>
                <w:lang w:eastAsia="en-US"/>
              </w:rPr>
            </w:pPr>
            <w:r w:rsidRPr="00172482">
              <w:rPr>
                <w:rFonts w:eastAsia="Calibri"/>
                <w:sz w:val="20"/>
                <w:szCs w:val="20"/>
                <w:lang w:eastAsia="en-US"/>
              </w:rPr>
              <w:t>2921,10</w:t>
            </w:r>
          </w:p>
        </w:tc>
        <w:tc>
          <w:tcPr>
            <w:tcW w:w="1956" w:type="dxa"/>
            <w:vAlign w:val="center"/>
          </w:tcPr>
          <w:p w:rsidR="00172482" w:rsidRPr="00172482" w:rsidRDefault="00172482" w:rsidP="00172482">
            <w:pPr>
              <w:spacing w:line="360" w:lineRule="auto"/>
              <w:jc w:val="right"/>
              <w:rPr>
                <w:rFonts w:eastAsia="Calibri"/>
                <w:sz w:val="20"/>
                <w:szCs w:val="20"/>
                <w:lang w:eastAsia="en-US"/>
              </w:rPr>
            </w:pPr>
            <w:r w:rsidRPr="00172482">
              <w:rPr>
                <w:rFonts w:eastAsia="Calibri"/>
                <w:sz w:val="20"/>
                <w:szCs w:val="20"/>
                <w:lang w:eastAsia="en-US"/>
              </w:rPr>
              <w:t>2775,00</w:t>
            </w:r>
          </w:p>
        </w:tc>
      </w:tr>
      <w:tr w:rsidR="00172482" w:rsidRPr="00172482" w:rsidTr="002233B6">
        <w:tc>
          <w:tcPr>
            <w:tcW w:w="2127" w:type="dxa"/>
          </w:tcPr>
          <w:p w:rsidR="00172482" w:rsidRPr="00172482" w:rsidRDefault="00172482" w:rsidP="00172482">
            <w:pPr>
              <w:numPr>
                <w:ilvl w:val="0"/>
                <w:numId w:val="7"/>
              </w:numPr>
              <w:spacing w:line="360" w:lineRule="auto"/>
              <w:contextualSpacing/>
              <w:jc w:val="both"/>
              <w:rPr>
                <w:rFonts w:eastAsia="Calibri"/>
                <w:sz w:val="20"/>
                <w:szCs w:val="20"/>
                <w:lang w:val="sk-SK" w:eastAsia="en-US"/>
              </w:rPr>
            </w:pPr>
            <w:r w:rsidRPr="00172482">
              <w:rPr>
                <w:rFonts w:eastAsia="Calibri"/>
                <w:sz w:val="20"/>
                <w:szCs w:val="20"/>
                <w:lang w:val="sk-SK" w:eastAsia="en-US"/>
              </w:rPr>
              <w:t>Prevádzka a admin. činnosť MAS</w:t>
            </w:r>
          </w:p>
        </w:tc>
        <w:tc>
          <w:tcPr>
            <w:tcW w:w="3297" w:type="dxa"/>
          </w:tcPr>
          <w:p w:rsidR="00172482" w:rsidRPr="00172482" w:rsidRDefault="00172482" w:rsidP="00172482">
            <w:pPr>
              <w:rPr>
                <w:rFonts w:eastAsia="Calibri"/>
                <w:sz w:val="20"/>
                <w:szCs w:val="20"/>
                <w:lang w:eastAsia="en-US"/>
              </w:rPr>
            </w:pPr>
            <w:r w:rsidRPr="00172482">
              <w:rPr>
                <w:rFonts w:eastAsia="Calibri"/>
                <w:sz w:val="20"/>
                <w:szCs w:val="20"/>
                <w:lang w:val="sk-SK" w:eastAsia="en-US"/>
              </w:rPr>
              <w:t>Prevádzka a administratívna činnosť MAS</w:t>
            </w:r>
          </w:p>
        </w:tc>
        <w:tc>
          <w:tcPr>
            <w:tcW w:w="2084" w:type="dxa"/>
            <w:vAlign w:val="center"/>
          </w:tcPr>
          <w:p w:rsidR="00172482" w:rsidRPr="00172482" w:rsidRDefault="00172482" w:rsidP="00172482">
            <w:pPr>
              <w:spacing w:line="360" w:lineRule="auto"/>
              <w:jc w:val="right"/>
              <w:rPr>
                <w:rFonts w:eastAsia="Calibri"/>
                <w:sz w:val="20"/>
                <w:szCs w:val="20"/>
                <w:lang w:eastAsia="en-US"/>
              </w:rPr>
            </w:pPr>
            <w:r w:rsidRPr="00172482">
              <w:rPr>
                <w:rFonts w:eastAsia="Calibri"/>
                <w:sz w:val="20"/>
                <w:szCs w:val="20"/>
                <w:lang w:eastAsia="en-US"/>
              </w:rPr>
              <w:t>100,00</w:t>
            </w:r>
          </w:p>
        </w:tc>
        <w:tc>
          <w:tcPr>
            <w:tcW w:w="1956" w:type="dxa"/>
            <w:vAlign w:val="center"/>
          </w:tcPr>
          <w:p w:rsidR="00172482" w:rsidRPr="00172482" w:rsidRDefault="00172482" w:rsidP="00172482">
            <w:pPr>
              <w:spacing w:line="360" w:lineRule="auto"/>
              <w:jc w:val="right"/>
              <w:rPr>
                <w:rFonts w:eastAsia="Calibri"/>
                <w:sz w:val="20"/>
                <w:szCs w:val="20"/>
                <w:lang w:eastAsia="en-US"/>
              </w:rPr>
            </w:pPr>
            <w:r w:rsidRPr="00172482">
              <w:rPr>
                <w:rFonts w:eastAsia="Calibri"/>
                <w:sz w:val="20"/>
                <w:szCs w:val="20"/>
                <w:lang w:eastAsia="en-US"/>
              </w:rPr>
              <w:t>100,00</w:t>
            </w:r>
          </w:p>
        </w:tc>
      </w:tr>
    </w:tbl>
    <w:p w:rsidR="00524E8B" w:rsidRPr="003D7494" w:rsidRDefault="00524E8B" w:rsidP="00524E8B">
      <w:pPr>
        <w:spacing w:line="360" w:lineRule="auto"/>
        <w:jc w:val="both"/>
        <w:rPr>
          <w:rStyle w:val="st"/>
        </w:rPr>
      </w:pPr>
    </w:p>
    <w:p w:rsidR="00524E8B" w:rsidRDefault="00524E8B" w:rsidP="00524E8B">
      <w:pPr>
        <w:spacing w:before="60" w:after="60"/>
        <w:jc w:val="both"/>
      </w:pPr>
    </w:p>
    <w:p w:rsidR="00352CFA" w:rsidRPr="003D7494" w:rsidRDefault="00352CFA" w:rsidP="00524E8B">
      <w:pPr>
        <w:spacing w:before="60" w:after="60"/>
        <w:jc w:val="both"/>
      </w:pPr>
    </w:p>
    <w:p w:rsidR="00524E8B" w:rsidRPr="003D7494" w:rsidRDefault="00524E8B" w:rsidP="00524E8B">
      <w:pPr>
        <w:spacing w:before="60" w:after="60"/>
        <w:ind w:firstLine="708"/>
        <w:jc w:val="both"/>
        <w:rPr>
          <w:i/>
        </w:rPr>
      </w:pPr>
      <w:r w:rsidRPr="003D7494">
        <w:rPr>
          <w:i/>
        </w:rPr>
        <w:t xml:space="preserve">Dotácia NSK ďalej prispela </w:t>
      </w:r>
      <w:r w:rsidRPr="003D7494">
        <w:rPr>
          <w:b/>
          <w:i/>
        </w:rPr>
        <w:t>Špecifickému cieľu 1</w:t>
      </w:r>
      <w:r w:rsidRPr="003D7494">
        <w:rPr>
          <w:i/>
        </w:rPr>
        <w:t xml:space="preserve"> „Zlepšiť základné služby a vzhľad obcí regiónu“ a k opatreniam 1.1 a 1.2</w:t>
      </w:r>
      <w:bookmarkStart w:id="0" w:name="_GoBack"/>
      <w:bookmarkEnd w:id="0"/>
      <w:r w:rsidRPr="003D7494">
        <w:rPr>
          <w:i/>
        </w:rPr>
        <w:t>.</w:t>
      </w:r>
    </w:p>
    <w:p w:rsidR="00524E8B" w:rsidRDefault="00524E8B" w:rsidP="00524E8B">
      <w:pPr>
        <w:spacing w:before="60" w:after="60"/>
        <w:jc w:val="both"/>
      </w:pPr>
    </w:p>
    <w:p w:rsidR="00352CFA" w:rsidRPr="003D7494" w:rsidRDefault="00352CFA" w:rsidP="00524E8B">
      <w:pPr>
        <w:spacing w:before="60" w:after="60"/>
        <w:jc w:val="both"/>
      </w:pPr>
    </w:p>
    <w:tbl>
      <w:tblPr>
        <w:tblW w:w="0" w:type="auto"/>
        <w:tblInd w:w="38" w:type="dxa"/>
        <w:tblLook w:val="04A0" w:firstRow="1" w:lastRow="0" w:firstColumn="1" w:lastColumn="0" w:noHBand="0" w:noVBand="1"/>
      </w:tblPr>
      <w:tblGrid>
        <w:gridCol w:w="2197"/>
        <w:gridCol w:w="7014"/>
      </w:tblGrid>
      <w:tr w:rsidR="00524E8B" w:rsidRPr="003D7494" w:rsidTr="00253954">
        <w:tc>
          <w:tcPr>
            <w:tcW w:w="2197" w:type="dxa"/>
          </w:tcPr>
          <w:p w:rsidR="00524E8B" w:rsidRPr="003D7494" w:rsidRDefault="00524E8B" w:rsidP="00253954">
            <w:pPr>
              <w:spacing w:before="60" w:after="60"/>
              <w:jc w:val="both"/>
            </w:pPr>
            <w:r w:rsidRPr="003D7494">
              <w:t>Opatrenie 1.1</w:t>
            </w:r>
          </w:p>
        </w:tc>
        <w:tc>
          <w:tcPr>
            <w:tcW w:w="7014" w:type="dxa"/>
          </w:tcPr>
          <w:p w:rsidR="00524E8B" w:rsidRPr="003D7494" w:rsidRDefault="00524E8B" w:rsidP="00253954">
            <w:pPr>
              <w:spacing w:before="60" w:after="60"/>
              <w:jc w:val="both"/>
            </w:pPr>
            <w:r w:rsidRPr="003D7494">
              <w:t>Rekonštrukcia a výstavba budov občianskej a sociálnej infraštruktúry</w:t>
            </w:r>
          </w:p>
        </w:tc>
      </w:tr>
      <w:tr w:rsidR="00524E8B" w:rsidRPr="003D7494" w:rsidTr="00253954">
        <w:tc>
          <w:tcPr>
            <w:tcW w:w="2197" w:type="dxa"/>
          </w:tcPr>
          <w:p w:rsidR="00524E8B" w:rsidRPr="003D7494" w:rsidRDefault="00524E8B" w:rsidP="00253954">
            <w:pPr>
              <w:spacing w:before="60" w:after="60"/>
              <w:jc w:val="both"/>
            </w:pPr>
            <w:r w:rsidRPr="003D7494">
              <w:t>Opatrenie 1.2</w:t>
            </w:r>
          </w:p>
        </w:tc>
        <w:tc>
          <w:tcPr>
            <w:tcW w:w="7014" w:type="dxa"/>
          </w:tcPr>
          <w:p w:rsidR="00524E8B" w:rsidRPr="003D7494" w:rsidRDefault="00524E8B" w:rsidP="00253954">
            <w:pPr>
              <w:spacing w:before="60" w:after="60"/>
              <w:jc w:val="both"/>
            </w:pPr>
            <w:r w:rsidRPr="003D7494">
              <w:t>Zlepšenie stavu technickej infraštruktúry</w:t>
            </w:r>
          </w:p>
        </w:tc>
      </w:tr>
    </w:tbl>
    <w:p w:rsidR="00524E8B" w:rsidRPr="003D7494" w:rsidRDefault="00524E8B" w:rsidP="00524E8B">
      <w:pPr>
        <w:spacing w:before="60" w:after="60"/>
        <w:jc w:val="both"/>
        <w:rPr>
          <w:b/>
        </w:rPr>
      </w:pPr>
    </w:p>
    <w:p w:rsidR="00F516B5" w:rsidRPr="003D7494" w:rsidRDefault="00F516B5" w:rsidP="00524E8B">
      <w:pPr>
        <w:spacing w:before="60" w:after="60"/>
        <w:jc w:val="both"/>
        <w:rPr>
          <w:b/>
        </w:rPr>
      </w:pPr>
    </w:p>
    <w:p w:rsidR="00524E8B" w:rsidRPr="003D7494" w:rsidRDefault="00524E8B" w:rsidP="00524E8B">
      <w:pPr>
        <w:spacing w:before="60" w:after="60"/>
        <w:jc w:val="both"/>
      </w:pPr>
    </w:p>
    <w:p w:rsidR="00524E8B" w:rsidRPr="00352CFA" w:rsidRDefault="00524E8B" w:rsidP="00524E8B">
      <w:pPr>
        <w:spacing w:before="60" w:after="60"/>
        <w:jc w:val="both"/>
        <w:rPr>
          <w:b/>
        </w:rPr>
      </w:pPr>
      <w:r w:rsidRPr="003D7494">
        <w:rPr>
          <w:b/>
          <w:highlight w:val="lightGray"/>
        </w:rPr>
        <w:t>Opatrenie 1.1 - Rekonštrukcia a výstavba budov občianskej a sociálnej infraštruktúry</w:t>
      </w:r>
    </w:p>
    <w:p w:rsidR="00524E8B" w:rsidRPr="003D7494" w:rsidRDefault="00524E8B" w:rsidP="00524E8B">
      <w:pPr>
        <w:spacing w:before="60" w:after="60"/>
        <w:jc w:val="both"/>
        <w:rPr>
          <w:b/>
        </w:rPr>
      </w:pPr>
      <w:r w:rsidRPr="003D7494">
        <w:rPr>
          <w:b/>
          <w:highlight w:val="lightGray"/>
        </w:rPr>
        <w:t>Opatrenie 1.2 - Zlepšenie stavu technickej infraštruktúry</w:t>
      </w:r>
    </w:p>
    <w:p w:rsidR="00524E8B" w:rsidRPr="003D7494" w:rsidRDefault="00524E8B" w:rsidP="00524E8B">
      <w:pPr>
        <w:spacing w:before="60" w:after="60"/>
        <w:jc w:val="both"/>
      </w:pPr>
    </w:p>
    <w:p w:rsidR="00FE14D1" w:rsidRDefault="00FE14D1" w:rsidP="00FE14D1"/>
    <w:p w:rsidR="00352CFA" w:rsidRDefault="00352CFA" w:rsidP="00FE14D1"/>
    <w:p w:rsidR="00352CFA" w:rsidRDefault="00352CFA" w:rsidP="00FE14D1"/>
    <w:p w:rsidR="00352CFA" w:rsidRDefault="00352CFA" w:rsidP="00FE14D1"/>
    <w:p w:rsidR="00FE14D1" w:rsidRPr="003D7494" w:rsidRDefault="00FE14D1" w:rsidP="00FE14D1">
      <w:pPr>
        <w:rPr>
          <w:b/>
        </w:rPr>
      </w:pPr>
      <w:r w:rsidRPr="003D7494">
        <w:rPr>
          <w:b/>
        </w:rPr>
        <w:t>Realizované projekty</w:t>
      </w:r>
    </w:p>
    <w:p w:rsidR="00A01396" w:rsidRPr="003D7494" w:rsidRDefault="00A01396" w:rsidP="00524E8B"/>
    <w:p w:rsidR="00A01396" w:rsidRPr="003D7494" w:rsidRDefault="00A01396" w:rsidP="00524E8B"/>
    <w:tbl>
      <w:tblPr>
        <w:tblW w:w="9120" w:type="dxa"/>
        <w:tblInd w:w="108" w:type="dxa"/>
        <w:tblLayout w:type="fixed"/>
        <w:tblLook w:val="00A0" w:firstRow="1" w:lastRow="0" w:firstColumn="1" w:lastColumn="0" w:noHBand="0" w:noVBand="0"/>
      </w:tblPr>
      <w:tblGrid>
        <w:gridCol w:w="9120"/>
      </w:tblGrid>
      <w:tr w:rsidR="00A01396" w:rsidRPr="003D7494" w:rsidTr="001438C1">
        <w:trPr>
          <w:trHeight w:val="482"/>
        </w:trPr>
        <w:tc>
          <w:tcPr>
            <w:tcW w:w="9120" w:type="dxa"/>
            <w:shd w:val="clear" w:color="auto" w:fill="E0E0E0"/>
            <w:vAlign w:val="center"/>
          </w:tcPr>
          <w:p w:rsidR="00A01396" w:rsidRPr="003D7494" w:rsidRDefault="00A01396" w:rsidP="002233B6">
            <w:pPr>
              <w:rPr>
                <w:b/>
                <w:caps/>
                <w:sz w:val="22"/>
                <w:szCs w:val="22"/>
              </w:rPr>
            </w:pPr>
            <w:r w:rsidRPr="003D7494">
              <w:rPr>
                <w:b/>
                <w:caps/>
                <w:sz w:val="22"/>
                <w:szCs w:val="22"/>
              </w:rPr>
              <w:t>C. Opis Projektu</w:t>
            </w:r>
          </w:p>
        </w:tc>
      </w:tr>
      <w:tr w:rsidR="00A01396" w:rsidRPr="003D7494" w:rsidTr="001438C1">
        <w:trPr>
          <w:trHeight w:val="369"/>
        </w:trPr>
        <w:tc>
          <w:tcPr>
            <w:tcW w:w="9120" w:type="dxa"/>
            <w:shd w:val="clear" w:color="auto" w:fill="CCFFCC"/>
            <w:vAlign w:val="center"/>
          </w:tcPr>
          <w:p w:rsidR="00A01396" w:rsidRPr="003D7494" w:rsidRDefault="00A01396" w:rsidP="00A01396">
            <w:pPr>
              <w:numPr>
                <w:ilvl w:val="0"/>
                <w:numId w:val="8"/>
              </w:numPr>
              <w:rPr>
                <w:b/>
                <w:sz w:val="22"/>
                <w:szCs w:val="22"/>
              </w:rPr>
            </w:pPr>
            <w:r w:rsidRPr="003D7494">
              <w:rPr>
                <w:b/>
                <w:sz w:val="22"/>
                <w:szCs w:val="22"/>
              </w:rPr>
              <w:t xml:space="preserve"> Názov projektu</w:t>
            </w:r>
          </w:p>
        </w:tc>
      </w:tr>
      <w:tr w:rsidR="00A01396" w:rsidRPr="003D7494" w:rsidTr="001438C1">
        <w:trPr>
          <w:trHeight w:val="639"/>
        </w:trPr>
        <w:tc>
          <w:tcPr>
            <w:tcW w:w="9120" w:type="dxa"/>
          </w:tcPr>
          <w:p w:rsidR="00A01396" w:rsidRPr="003D7494" w:rsidRDefault="00A01396" w:rsidP="002233B6">
            <w:pPr>
              <w:rPr>
                <w:noProof/>
                <w:sz w:val="22"/>
                <w:szCs w:val="22"/>
                <w:lang w:eastAsia="cs-CZ"/>
              </w:rPr>
            </w:pPr>
            <w:r w:rsidRPr="003D7494">
              <w:rPr>
                <w:b/>
                <w:sz w:val="22"/>
                <w:szCs w:val="22"/>
              </w:rPr>
              <w:t>Výstavba chodníka v obci Neded</w:t>
            </w:r>
          </w:p>
        </w:tc>
      </w:tr>
      <w:tr w:rsidR="00A01396" w:rsidRPr="003D7494" w:rsidTr="001438C1">
        <w:trPr>
          <w:trHeight w:val="369"/>
        </w:trPr>
        <w:tc>
          <w:tcPr>
            <w:tcW w:w="9120" w:type="dxa"/>
            <w:shd w:val="clear" w:color="auto" w:fill="CCFFCC"/>
            <w:vAlign w:val="center"/>
          </w:tcPr>
          <w:p w:rsidR="00A01396" w:rsidRPr="003D7494" w:rsidRDefault="00A01396" w:rsidP="00A01396">
            <w:pPr>
              <w:numPr>
                <w:ilvl w:val="0"/>
                <w:numId w:val="8"/>
              </w:numPr>
              <w:rPr>
                <w:b/>
                <w:noProof/>
                <w:sz w:val="22"/>
                <w:szCs w:val="22"/>
                <w:lang w:eastAsia="cs-CZ"/>
              </w:rPr>
            </w:pPr>
            <w:r w:rsidRPr="003D7494">
              <w:rPr>
                <w:b/>
                <w:sz w:val="22"/>
                <w:szCs w:val="22"/>
              </w:rPr>
              <w:t>Ciele projektu</w:t>
            </w:r>
          </w:p>
          <w:p w:rsidR="00A01396" w:rsidRPr="003D7494" w:rsidRDefault="00A01396" w:rsidP="00A01396">
            <w:pPr>
              <w:numPr>
                <w:ilvl w:val="1"/>
                <w:numId w:val="8"/>
              </w:numPr>
              <w:rPr>
                <w:b/>
                <w:sz w:val="22"/>
                <w:szCs w:val="22"/>
              </w:rPr>
            </w:pPr>
            <w:r w:rsidRPr="003D7494">
              <w:rPr>
                <w:b/>
                <w:sz w:val="22"/>
                <w:szCs w:val="22"/>
              </w:rPr>
              <w:t>Celkový cieľ projektu</w:t>
            </w:r>
          </w:p>
          <w:p w:rsidR="00A01396" w:rsidRPr="003D7494" w:rsidRDefault="00A01396" w:rsidP="00A01396">
            <w:pPr>
              <w:numPr>
                <w:ilvl w:val="1"/>
                <w:numId w:val="8"/>
              </w:numPr>
              <w:rPr>
                <w:b/>
                <w:noProof/>
                <w:sz w:val="22"/>
                <w:szCs w:val="22"/>
                <w:lang w:eastAsia="cs-CZ"/>
              </w:rPr>
            </w:pPr>
            <w:r w:rsidRPr="003D7494">
              <w:rPr>
                <w:b/>
                <w:sz w:val="22"/>
                <w:szCs w:val="22"/>
              </w:rPr>
              <w:t>Špecifické ciele projektu</w:t>
            </w:r>
          </w:p>
        </w:tc>
      </w:tr>
      <w:tr w:rsidR="00A01396" w:rsidRPr="003D7494" w:rsidTr="001438C1">
        <w:trPr>
          <w:trHeight w:val="369"/>
        </w:trPr>
        <w:tc>
          <w:tcPr>
            <w:tcW w:w="9120" w:type="dxa"/>
          </w:tcPr>
          <w:p w:rsidR="00A01396" w:rsidRPr="003D7494" w:rsidRDefault="00A01396" w:rsidP="002233B6">
            <w:pPr>
              <w:rPr>
                <w:noProof/>
                <w:sz w:val="22"/>
                <w:szCs w:val="22"/>
                <w:lang w:eastAsia="cs-CZ"/>
              </w:rPr>
            </w:pPr>
          </w:p>
          <w:p w:rsidR="00A01396" w:rsidRPr="003D7494" w:rsidRDefault="00A01396" w:rsidP="002233B6">
            <w:pPr>
              <w:rPr>
                <w:noProof/>
                <w:sz w:val="22"/>
                <w:szCs w:val="22"/>
                <w:lang w:eastAsia="cs-CZ"/>
              </w:rPr>
            </w:pPr>
            <w:r w:rsidRPr="003D7494">
              <w:rPr>
                <w:sz w:val="22"/>
                <w:szCs w:val="22"/>
              </w:rPr>
              <w:t xml:space="preserve">Obec Neded s 3284 obyvateľmi leží v Podunajskej nížine na pravom brežnom priečnom vale Váhu a susedí s obcou Vlčany. Obec patrí do </w:t>
            </w:r>
            <w:proofErr w:type="spellStart"/>
            <w:r w:rsidRPr="003D7494">
              <w:rPr>
                <w:sz w:val="22"/>
                <w:szCs w:val="22"/>
              </w:rPr>
              <w:t>mikroregiónu</w:t>
            </w:r>
            <w:proofErr w:type="spellEnd"/>
            <w:r w:rsidRPr="003D7494">
              <w:rPr>
                <w:sz w:val="22"/>
                <w:szCs w:val="22"/>
              </w:rPr>
              <w:t xml:space="preserve"> Csángó a návštevníkov do tohto regiónu lákajú najmä výborné podmienky na poľovníctvo a rybolov. Cieľom projektu je vybudovať nový chodník tesne za rekonštruovanou komunikáciou oproti areálu domu smútku a </w:t>
            </w:r>
            <w:proofErr w:type="spellStart"/>
            <w:r w:rsidRPr="003D7494">
              <w:rPr>
                <w:sz w:val="22"/>
                <w:szCs w:val="22"/>
              </w:rPr>
              <w:t>katolického</w:t>
            </w:r>
            <w:proofErr w:type="spellEnd"/>
            <w:r w:rsidRPr="003D7494">
              <w:rPr>
                <w:sz w:val="22"/>
                <w:szCs w:val="22"/>
              </w:rPr>
              <w:t xml:space="preserve"> cintorína. Povrchovú úpravu chodníka bude tvoriť zámková dlažba o dĺžke cca. 130</w:t>
            </w:r>
            <w:r w:rsidRPr="003D7494">
              <w:rPr>
                <w:color w:val="FF0000"/>
                <w:sz w:val="22"/>
                <w:szCs w:val="22"/>
              </w:rPr>
              <w:t xml:space="preserve"> </w:t>
            </w:r>
            <w:r w:rsidRPr="003D7494">
              <w:rPr>
                <w:sz w:val="22"/>
                <w:szCs w:val="22"/>
              </w:rPr>
              <w:t>m</w:t>
            </w:r>
            <w:r w:rsidRPr="003D7494">
              <w:rPr>
                <w:color w:val="FF0000"/>
                <w:sz w:val="22"/>
                <w:szCs w:val="22"/>
              </w:rPr>
              <w:t xml:space="preserve"> </w:t>
            </w:r>
            <w:r w:rsidRPr="003D7494">
              <w:rPr>
                <w:sz w:val="22"/>
                <w:szCs w:val="22"/>
              </w:rPr>
              <w:t>a o šírke 1,2 m, hrúbka zámkovej dlažby je 60 mm.</w:t>
            </w:r>
            <w:r w:rsidRPr="003D7494">
              <w:rPr>
                <w:color w:val="FF0000"/>
                <w:sz w:val="22"/>
                <w:szCs w:val="22"/>
              </w:rPr>
              <w:t xml:space="preserve"> </w:t>
            </w:r>
            <w:r w:rsidRPr="003D7494">
              <w:rPr>
                <w:sz w:val="22"/>
                <w:szCs w:val="22"/>
              </w:rPr>
              <w:t>Chodník budú využívať najmä obyvatelia a návštevníci obce Neded, najmä tí ktorí bývajú v okolitých domoch alebo prichádzajú do cintorína.     </w:t>
            </w:r>
          </w:p>
          <w:p w:rsidR="00A01396" w:rsidRPr="003D7494" w:rsidRDefault="00A01396" w:rsidP="002233B6">
            <w:pPr>
              <w:rPr>
                <w:noProof/>
                <w:sz w:val="22"/>
                <w:szCs w:val="22"/>
                <w:lang w:eastAsia="cs-CZ"/>
              </w:rPr>
            </w:pPr>
          </w:p>
        </w:tc>
      </w:tr>
      <w:tr w:rsidR="00A01396" w:rsidRPr="003D7494" w:rsidTr="001438C1">
        <w:trPr>
          <w:trHeight w:val="369"/>
        </w:trPr>
        <w:tc>
          <w:tcPr>
            <w:tcW w:w="9120" w:type="dxa"/>
            <w:shd w:val="clear" w:color="auto" w:fill="CCFFCC"/>
            <w:vAlign w:val="center"/>
          </w:tcPr>
          <w:p w:rsidR="00A01396" w:rsidRPr="003D7494" w:rsidRDefault="00A01396" w:rsidP="00A01396">
            <w:pPr>
              <w:numPr>
                <w:ilvl w:val="0"/>
                <w:numId w:val="8"/>
              </w:numPr>
              <w:rPr>
                <w:b/>
                <w:noProof/>
                <w:sz w:val="22"/>
                <w:szCs w:val="22"/>
                <w:lang w:eastAsia="cs-CZ"/>
              </w:rPr>
            </w:pPr>
            <w:r w:rsidRPr="003D7494">
              <w:rPr>
                <w:b/>
                <w:sz w:val="22"/>
                <w:szCs w:val="22"/>
              </w:rPr>
              <w:t>Predmet projektu (podrobný popis aktivít projektu a ich obsah)</w:t>
            </w:r>
          </w:p>
        </w:tc>
      </w:tr>
      <w:tr w:rsidR="00A01396" w:rsidRPr="003D7494" w:rsidTr="001438C1">
        <w:trPr>
          <w:trHeight w:val="369"/>
        </w:trPr>
        <w:tc>
          <w:tcPr>
            <w:tcW w:w="9120" w:type="dxa"/>
          </w:tcPr>
          <w:p w:rsidR="00A01396" w:rsidRPr="003D7494" w:rsidRDefault="00A01396" w:rsidP="002233B6">
            <w:pPr>
              <w:spacing w:line="360" w:lineRule="auto"/>
              <w:jc w:val="both"/>
              <w:rPr>
                <w:sz w:val="22"/>
                <w:szCs w:val="22"/>
              </w:rPr>
            </w:pPr>
            <w:r w:rsidRPr="003D7494">
              <w:rPr>
                <w:sz w:val="22"/>
                <w:szCs w:val="22"/>
              </w:rPr>
              <w:t>Predmetom projektu je zvýšenie úrovne kvality komunikácií sprístupňujúcich objekty cintorínov v obci Neded. Projekt nadväzuje na rekonštrukcie miestnej infraštruktúry v obci Neded z roku 2005.</w:t>
            </w:r>
          </w:p>
          <w:p w:rsidR="00A01396" w:rsidRPr="003D7494" w:rsidRDefault="00A01396" w:rsidP="002233B6">
            <w:pPr>
              <w:spacing w:line="360" w:lineRule="auto"/>
              <w:jc w:val="both"/>
              <w:rPr>
                <w:sz w:val="22"/>
                <w:szCs w:val="22"/>
              </w:rPr>
            </w:pPr>
            <w:r w:rsidRPr="003D7494">
              <w:rPr>
                <w:sz w:val="22"/>
                <w:szCs w:val="22"/>
              </w:rPr>
              <w:t>Pri výstavbe chodníka sa budú realizovať nasledovné aktivity:</w:t>
            </w:r>
          </w:p>
          <w:p w:rsidR="00A01396" w:rsidRPr="003D7494" w:rsidRDefault="00A01396" w:rsidP="002233B6">
            <w:pPr>
              <w:numPr>
                <w:ilvl w:val="0"/>
                <w:numId w:val="17"/>
              </w:numPr>
              <w:spacing w:line="360" w:lineRule="auto"/>
              <w:jc w:val="both"/>
              <w:rPr>
                <w:sz w:val="22"/>
                <w:szCs w:val="22"/>
              </w:rPr>
            </w:pPr>
            <w:r w:rsidRPr="003D7494">
              <w:rPr>
                <w:sz w:val="22"/>
                <w:szCs w:val="22"/>
              </w:rPr>
              <w:t xml:space="preserve">Nákup potrebného materiálu na výstavbu chodníka </w:t>
            </w:r>
          </w:p>
          <w:p w:rsidR="00A01396" w:rsidRPr="003D7494" w:rsidRDefault="00A01396" w:rsidP="002233B6">
            <w:pPr>
              <w:numPr>
                <w:ilvl w:val="0"/>
                <w:numId w:val="17"/>
              </w:numPr>
              <w:spacing w:line="360" w:lineRule="auto"/>
              <w:jc w:val="both"/>
              <w:rPr>
                <w:sz w:val="22"/>
                <w:szCs w:val="22"/>
              </w:rPr>
            </w:pPr>
            <w:r w:rsidRPr="003D7494">
              <w:rPr>
                <w:sz w:val="22"/>
                <w:szCs w:val="22"/>
              </w:rPr>
              <w:t xml:space="preserve">Vytýčenie podzemných inžinierskych sietí </w:t>
            </w:r>
          </w:p>
          <w:p w:rsidR="00A01396" w:rsidRPr="003D7494" w:rsidRDefault="00A01396" w:rsidP="002233B6">
            <w:pPr>
              <w:numPr>
                <w:ilvl w:val="0"/>
                <w:numId w:val="17"/>
              </w:numPr>
              <w:spacing w:line="360" w:lineRule="auto"/>
              <w:jc w:val="both"/>
              <w:rPr>
                <w:sz w:val="22"/>
                <w:szCs w:val="22"/>
              </w:rPr>
            </w:pPr>
            <w:proofErr w:type="spellStart"/>
            <w:r w:rsidRPr="003D7494">
              <w:rPr>
                <w:sz w:val="22"/>
                <w:szCs w:val="22"/>
              </w:rPr>
              <w:t>Odhumusovanie</w:t>
            </w:r>
            <w:proofErr w:type="spellEnd"/>
            <w:r w:rsidRPr="003D7494">
              <w:rPr>
                <w:sz w:val="22"/>
                <w:szCs w:val="22"/>
              </w:rPr>
              <w:t xml:space="preserve"> a príprava podkladu</w:t>
            </w:r>
          </w:p>
          <w:p w:rsidR="00A01396" w:rsidRPr="003D7494" w:rsidRDefault="00A01396" w:rsidP="002233B6">
            <w:pPr>
              <w:numPr>
                <w:ilvl w:val="0"/>
                <w:numId w:val="17"/>
              </w:numPr>
              <w:spacing w:line="360" w:lineRule="auto"/>
              <w:jc w:val="both"/>
              <w:rPr>
                <w:sz w:val="22"/>
                <w:szCs w:val="22"/>
              </w:rPr>
            </w:pPr>
            <w:r w:rsidRPr="003D7494">
              <w:rPr>
                <w:sz w:val="22"/>
                <w:szCs w:val="22"/>
              </w:rPr>
              <w:t>Odstránenie uvoľnených častí</w:t>
            </w:r>
          </w:p>
          <w:p w:rsidR="00A01396" w:rsidRPr="003D7494" w:rsidRDefault="00A01396" w:rsidP="002233B6">
            <w:pPr>
              <w:numPr>
                <w:ilvl w:val="0"/>
                <w:numId w:val="17"/>
              </w:numPr>
              <w:spacing w:line="360" w:lineRule="auto"/>
              <w:jc w:val="both"/>
              <w:rPr>
                <w:sz w:val="22"/>
                <w:szCs w:val="22"/>
              </w:rPr>
            </w:pPr>
            <w:r w:rsidRPr="003D7494">
              <w:rPr>
                <w:sz w:val="22"/>
                <w:szCs w:val="22"/>
              </w:rPr>
              <w:t>Položenie konštrukčných vrstiev chodníka</w:t>
            </w:r>
          </w:p>
          <w:p w:rsidR="00A01396" w:rsidRPr="003D7494" w:rsidRDefault="00A01396" w:rsidP="002233B6">
            <w:pPr>
              <w:numPr>
                <w:ilvl w:val="0"/>
                <w:numId w:val="17"/>
              </w:numPr>
              <w:spacing w:line="360" w:lineRule="auto"/>
              <w:jc w:val="both"/>
              <w:rPr>
                <w:sz w:val="22"/>
                <w:szCs w:val="22"/>
              </w:rPr>
            </w:pPr>
            <w:r w:rsidRPr="003D7494">
              <w:rPr>
                <w:sz w:val="22"/>
                <w:szCs w:val="22"/>
              </w:rPr>
              <w:t xml:space="preserve">Dokončovacie práce – zriadenie krajníc a </w:t>
            </w:r>
            <w:proofErr w:type="spellStart"/>
            <w:r w:rsidRPr="003D7494">
              <w:rPr>
                <w:sz w:val="22"/>
                <w:szCs w:val="22"/>
              </w:rPr>
              <w:t>zahumusovanie</w:t>
            </w:r>
            <w:proofErr w:type="spellEnd"/>
          </w:p>
          <w:p w:rsidR="00A01396" w:rsidRPr="003D7494" w:rsidRDefault="00A01396" w:rsidP="002233B6">
            <w:pPr>
              <w:spacing w:before="60"/>
              <w:rPr>
                <w:sz w:val="22"/>
                <w:szCs w:val="22"/>
              </w:rPr>
            </w:pPr>
            <w:r w:rsidRPr="003D7494">
              <w:rPr>
                <w:sz w:val="22"/>
                <w:szCs w:val="22"/>
              </w:rPr>
              <w:t xml:space="preserve">Úprava verejného priestranstva.  </w:t>
            </w:r>
          </w:p>
          <w:p w:rsidR="00A01396" w:rsidRPr="003D7494" w:rsidRDefault="00A01396" w:rsidP="002233B6">
            <w:pPr>
              <w:spacing w:before="60"/>
              <w:rPr>
                <w:sz w:val="22"/>
                <w:szCs w:val="22"/>
              </w:rPr>
            </w:pPr>
          </w:p>
        </w:tc>
      </w:tr>
    </w:tbl>
    <w:p w:rsidR="00A01396" w:rsidRPr="003D7494" w:rsidRDefault="00A01396" w:rsidP="00524E8B">
      <w:pPr>
        <w:rPr>
          <w:sz w:val="22"/>
          <w:szCs w:val="22"/>
        </w:rPr>
      </w:pPr>
    </w:p>
    <w:p w:rsidR="00A01396" w:rsidRPr="003D7494" w:rsidRDefault="00A01396" w:rsidP="00524E8B">
      <w:pPr>
        <w:rPr>
          <w:sz w:val="22"/>
          <w:szCs w:val="22"/>
        </w:rPr>
      </w:pPr>
    </w:p>
    <w:tbl>
      <w:tblPr>
        <w:tblW w:w="9120" w:type="dxa"/>
        <w:tblInd w:w="108" w:type="dxa"/>
        <w:tblLayout w:type="fixed"/>
        <w:tblLook w:val="00A0" w:firstRow="1" w:lastRow="0" w:firstColumn="1" w:lastColumn="0" w:noHBand="0" w:noVBand="0"/>
      </w:tblPr>
      <w:tblGrid>
        <w:gridCol w:w="9120"/>
      </w:tblGrid>
      <w:tr w:rsidR="00A01396" w:rsidRPr="003D7494" w:rsidTr="001438C1">
        <w:trPr>
          <w:trHeight w:val="482"/>
        </w:trPr>
        <w:tc>
          <w:tcPr>
            <w:tcW w:w="9120" w:type="dxa"/>
            <w:shd w:val="clear" w:color="auto" w:fill="E0E0E0"/>
            <w:vAlign w:val="center"/>
          </w:tcPr>
          <w:p w:rsidR="00A01396" w:rsidRPr="003D7494" w:rsidRDefault="00A01396" w:rsidP="002233B6">
            <w:pPr>
              <w:rPr>
                <w:b/>
                <w:caps/>
                <w:sz w:val="22"/>
                <w:szCs w:val="22"/>
              </w:rPr>
            </w:pPr>
            <w:r w:rsidRPr="003D7494">
              <w:rPr>
                <w:b/>
                <w:caps/>
                <w:sz w:val="22"/>
                <w:szCs w:val="22"/>
              </w:rPr>
              <w:t>C. Opis Projektu</w:t>
            </w:r>
          </w:p>
        </w:tc>
      </w:tr>
      <w:tr w:rsidR="00A01396" w:rsidRPr="003D7494" w:rsidTr="001438C1">
        <w:trPr>
          <w:trHeight w:val="369"/>
        </w:trPr>
        <w:tc>
          <w:tcPr>
            <w:tcW w:w="9120" w:type="dxa"/>
            <w:shd w:val="clear" w:color="auto" w:fill="CCFFCC"/>
            <w:vAlign w:val="center"/>
          </w:tcPr>
          <w:p w:rsidR="00A01396" w:rsidRPr="003D7494" w:rsidRDefault="00A01396" w:rsidP="009C625F">
            <w:pPr>
              <w:numPr>
                <w:ilvl w:val="0"/>
                <w:numId w:val="19"/>
              </w:numPr>
              <w:rPr>
                <w:b/>
                <w:sz w:val="22"/>
                <w:szCs w:val="22"/>
              </w:rPr>
            </w:pPr>
            <w:r w:rsidRPr="003D7494">
              <w:rPr>
                <w:b/>
                <w:sz w:val="22"/>
                <w:szCs w:val="22"/>
              </w:rPr>
              <w:t xml:space="preserve"> Názov projektu</w:t>
            </w:r>
          </w:p>
        </w:tc>
      </w:tr>
      <w:tr w:rsidR="00A01396" w:rsidRPr="003D7494" w:rsidTr="001438C1">
        <w:trPr>
          <w:trHeight w:val="639"/>
        </w:trPr>
        <w:tc>
          <w:tcPr>
            <w:tcW w:w="9120" w:type="dxa"/>
          </w:tcPr>
          <w:p w:rsidR="00A01396" w:rsidRPr="003D7494" w:rsidRDefault="00A01396" w:rsidP="002233B6">
            <w:pPr>
              <w:rPr>
                <w:noProof/>
                <w:sz w:val="22"/>
                <w:szCs w:val="22"/>
                <w:lang w:eastAsia="cs-CZ"/>
              </w:rPr>
            </w:pPr>
            <w:r w:rsidRPr="003D7494">
              <w:rPr>
                <w:b/>
                <w:bCs/>
                <w:iCs/>
                <w:noProof/>
                <w:sz w:val="22"/>
                <w:szCs w:val="22"/>
              </w:rPr>
              <w:t>Orientačné tabule v obci Diakovce</w:t>
            </w:r>
          </w:p>
        </w:tc>
      </w:tr>
      <w:tr w:rsidR="00A01396" w:rsidRPr="003D7494" w:rsidTr="001438C1">
        <w:trPr>
          <w:trHeight w:val="369"/>
        </w:trPr>
        <w:tc>
          <w:tcPr>
            <w:tcW w:w="9120" w:type="dxa"/>
            <w:shd w:val="clear" w:color="auto" w:fill="CCFFCC"/>
            <w:vAlign w:val="center"/>
          </w:tcPr>
          <w:p w:rsidR="00A01396" w:rsidRPr="003D7494" w:rsidRDefault="00A01396" w:rsidP="00B42D6A">
            <w:pPr>
              <w:numPr>
                <w:ilvl w:val="0"/>
                <w:numId w:val="19"/>
              </w:numPr>
              <w:rPr>
                <w:b/>
                <w:noProof/>
                <w:sz w:val="22"/>
                <w:szCs w:val="22"/>
                <w:lang w:eastAsia="cs-CZ"/>
              </w:rPr>
            </w:pPr>
            <w:r w:rsidRPr="003D7494">
              <w:rPr>
                <w:b/>
                <w:sz w:val="22"/>
                <w:szCs w:val="22"/>
              </w:rPr>
              <w:t>Ciele projektu</w:t>
            </w:r>
          </w:p>
          <w:p w:rsidR="00A01396" w:rsidRPr="003D7494" w:rsidRDefault="00A01396" w:rsidP="00B42D6A">
            <w:pPr>
              <w:numPr>
                <w:ilvl w:val="0"/>
                <w:numId w:val="19"/>
              </w:numPr>
              <w:rPr>
                <w:b/>
                <w:sz w:val="22"/>
                <w:szCs w:val="22"/>
              </w:rPr>
            </w:pPr>
            <w:r w:rsidRPr="003D7494">
              <w:rPr>
                <w:b/>
                <w:sz w:val="22"/>
                <w:szCs w:val="22"/>
              </w:rPr>
              <w:t>Celkový cieľ projektu</w:t>
            </w:r>
          </w:p>
          <w:p w:rsidR="00A01396" w:rsidRPr="003D7494" w:rsidRDefault="00A01396" w:rsidP="00B42D6A">
            <w:pPr>
              <w:numPr>
                <w:ilvl w:val="0"/>
                <w:numId w:val="19"/>
              </w:numPr>
              <w:rPr>
                <w:b/>
                <w:noProof/>
                <w:sz w:val="22"/>
                <w:szCs w:val="22"/>
                <w:lang w:eastAsia="cs-CZ"/>
              </w:rPr>
            </w:pPr>
            <w:r w:rsidRPr="003D7494">
              <w:rPr>
                <w:b/>
                <w:sz w:val="22"/>
                <w:szCs w:val="22"/>
              </w:rPr>
              <w:t>Špecifické ciele projektu</w:t>
            </w:r>
          </w:p>
        </w:tc>
      </w:tr>
      <w:tr w:rsidR="00A01396" w:rsidRPr="003D7494" w:rsidTr="001438C1">
        <w:trPr>
          <w:trHeight w:val="369"/>
        </w:trPr>
        <w:tc>
          <w:tcPr>
            <w:tcW w:w="9120" w:type="dxa"/>
          </w:tcPr>
          <w:p w:rsidR="00A01396" w:rsidRPr="003D7494" w:rsidRDefault="00A01396" w:rsidP="002233B6">
            <w:pPr>
              <w:rPr>
                <w:noProof/>
                <w:sz w:val="22"/>
                <w:szCs w:val="22"/>
                <w:lang w:eastAsia="cs-CZ"/>
              </w:rPr>
            </w:pPr>
          </w:p>
          <w:p w:rsidR="00A01396" w:rsidRPr="003D7494" w:rsidRDefault="00A01396" w:rsidP="002233B6">
            <w:pPr>
              <w:spacing w:line="360" w:lineRule="auto"/>
              <w:jc w:val="both"/>
              <w:rPr>
                <w:bCs/>
                <w:noProof/>
                <w:sz w:val="22"/>
                <w:szCs w:val="22"/>
              </w:rPr>
            </w:pPr>
            <w:r w:rsidRPr="003D7494">
              <w:rPr>
                <w:bCs/>
                <w:sz w:val="22"/>
                <w:szCs w:val="22"/>
              </w:rPr>
              <w:t xml:space="preserve">Obec Diakovce sa nachádza v okrese Šaľa, patriacom do Nitrianskeho VÚC. Spolu s obcami </w:t>
            </w:r>
            <w:r w:rsidRPr="003D7494">
              <w:rPr>
                <w:bCs/>
                <w:sz w:val="22"/>
                <w:szCs w:val="22"/>
              </w:rPr>
              <w:lastRenderedPageBreak/>
              <w:t xml:space="preserve">Tešedíkovo, Žihárec, Neded a Vlčany vytvára prirodzený región obcí so spoločnými rozvojovými znakmi. </w:t>
            </w:r>
            <w:r w:rsidRPr="003D7494">
              <w:rPr>
                <w:bCs/>
                <w:noProof/>
                <w:sz w:val="22"/>
                <w:szCs w:val="22"/>
              </w:rPr>
              <w:t xml:space="preserve">Návštevníkov do tohto regiónu lákajú najmä historické atraktivity, poľovnícke revíry, možnosti rybolovu, vinohradnícke lokality s vínnymi pivnicami, ľudová architektúra, ktorá sa zachovala v obci, ako aj viaceré spoločensko-kultúrne a športové podujatia medzinárodného i miestneho charakteru. Nakoľko sa v katastri obce nachádza tiež termálne kúpalisko, návštevníci prichádzajú do obce hlavne v letnom období a práve preto je zámerom projektu vytvorenie a osadenie orientačných tabúľ. Návštevníci obce by veľmi ocenili orientačné tabule, nakoľko by im značne pomohli v orientácii. Orientačné tabule s názvami inštitúcií a inými objektami budú dvojjazyčné a to v štátnom jazyku a v maďarskom jazyku a budú z trvanlivého materiálu. Budú osadené do zeme na konktrétne miesta, kde budú dobre viditeľné, najmä na križovatkách ulíc. Orientačné tabule budú svojim novým vzhľadom prispievať k lepšej orientácii v obci. </w:t>
            </w:r>
          </w:p>
          <w:p w:rsidR="00A01396" w:rsidRPr="003D7494" w:rsidRDefault="00A01396" w:rsidP="002233B6">
            <w:pPr>
              <w:rPr>
                <w:noProof/>
                <w:sz w:val="22"/>
                <w:szCs w:val="22"/>
                <w:lang w:eastAsia="cs-CZ"/>
              </w:rPr>
            </w:pPr>
          </w:p>
          <w:p w:rsidR="00A01396" w:rsidRPr="003D7494" w:rsidRDefault="00A01396" w:rsidP="002233B6">
            <w:pPr>
              <w:rPr>
                <w:noProof/>
                <w:sz w:val="22"/>
                <w:szCs w:val="22"/>
                <w:lang w:eastAsia="cs-CZ"/>
              </w:rPr>
            </w:pPr>
          </w:p>
        </w:tc>
      </w:tr>
      <w:tr w:rsidR="00A01396" w:rsidRPr="003D7494" w:rsidTr="001438C1">
        <w:trPr>
          <w:trHeight w:val="369"/>
        </w:trPr>
        <w:tc>
          <w:tcPr>
            <w:tcW w:w="9120" w:type="dxa"/>
            <w:shd w:val="clear" w:color="auto" w:fill="CCFFCC"/>
            <w:vAlign w:val="center"/>
          </w:tcPr>
          <w:p w:rsidR="00A01396" w:rsidRPr="003D7494" w:rsidRDefault="00A01396" w:rsidP="00B42D6A">
            <w:pPr>
              <w:numPr>
                <w:ilvl w:val="0"/>
                <w:numId w:val="19"/>
              </w:numPr>
              <w:rPr>
                <w:b/>
                <w:noProof/>
                <w:sz w:val="22"/>
                <w:szCs w:val="22"/>
                <w:lang w:eastAsia="cs-CZ"/>
              </w:rPr>
            </w:pPr>
            <w:r w:rsidRPr="003D7494">
              <w:rPr>
                <w:b/>
                <w:sz w:val="22"/>
                <w:szCs w:val="22"/>
              </w:rPr>
              <w:lastRenderedPageBreak/>
              <w:t>Predmet projektu (podrobný popis aktivít projektu a ich obsah)</w:t>
            </w:r>
          </w:p>
        </w:tc>
      </w:tr>
      <w:tr w:rsidR="00A01396" w:rsidRPr="003D7494" w:rsidTr="001438C1">
        <w:trPr>
          <w:trHeight w:val="369"/>
        </w:trPr>
        <w:tc>
          <w:tcPr>
            <w:tcW w:w="9120" w:type="dxa"/>
          </w:tcPr>
          <w:p w:rsidR="00A01396" w:rsidRPr="003D7494" w:rsidRDefault="00A01396" w:rsidP="002233B6">
            <w:pPr>
              <w:spacing w:line="360" w:lineRule="auto"/>
              <w:jc w:val="both"/>
              <w:rPr>
                <w:sz w:val="22"/>
                <w:szCs w:val="22"/>
              </w:rPr>
            </w:pPr>
            <w:r w:rsidRPr="003D7494">
              <w:rPr>
                <w:sz w:val="22"/>
                <w:szCs w:val="22"/>
              </w:rPr>
              <w:t>Orientačné tabule budú ukazovať smer rôznych inštitúcií a objektov v obci ako smer Základnej školy, Materskej školy, Obecného úradu, Kultúrneho domu, Domu dôchodcov, Zdravotného strediska, Pošty, Futbalového štadióna, Domu smútku, Cintorína, Rímskokatolíckeho kostola, Evanjelického kostola, Reformovaného kostola, ako aj smer Termálneho kúpaliska a Priemyselného parku, ktorý sa v obci nachádza.</w:t>
            </w:r>
          </w:p>
          <w:p w:rsidR="00A01396" w:rsidRPr="003D7494" w:rsidRDefault="00A01396" w:rsidP="002233B6">
            <w:pPr>
              <w:spacing w:line="360" w:lineRule="auto"/>
              <w:jc w:val="both"/>
              <w:rPr>
                <w:sz w:val="22"/>
                <w:szCs w:val="22"/>
              </w:rPr>
            </w:pPr>
            <w:r w:rsidRPr="003D7494">
              <w:rPr>
                <w:sz w:val="22"/>
                <w:szCs w:val="22"/>
              </w:rPr>
              <w:t>V rámci realizácie projektu, ktorým sa vytvoria orientačné tabule v obci sa budú uskutočňovať nasledujúce aktivity:</w:t>
            </w:r>
          </w:p>
          <w:p w:rsidR="00A01396" w:rsidRPr="003D7494" w:rsidRDefault="00A01396" w:rsidP="002233B6">
            <w:pPr>
              <w:spacing w:line="360" w:lineRule="auto"/>
              <w:jc w:val="both"/>
              <w:rPr>
                <w:sz w:val="22"/>
                <w:szCs w:val="22"/>
              </w:rPr>
            </w:pPr>
            <w:r w:rsidRPr="003D7494">
              <w:rPr>
                <w:sz w:val="22"/>
                <w:szCs w:val="22"/>
              </w:rPr>
              <w:t>- nákup materiálu, ktorý bude potrebný k realizácii projektu,</w:t>
            </w:r>
          </w:p>
          <w:p w:rsidR="00A01396" w:rsidRPr="003D7494" w:rsidRDefault="00A01396" w:rsidP="002233B6">
            <w:pPr>
              <w:spacing w:line="360" w:lineRule="auto"/>
              <w:jc w:val="both"/>
              <w:rPr>
                <w:sz w:val="22"/>
                <w:szCs w:val="22"/>
              </w:rPr>
            </w:pPr>
            <w:r w:rsidRPr="003D7494">
              <w:rPr>
                <w:sz w:val="22"/>
                <w:szCs w:val="22"/>
              </w:rPr>
              <w:t>- vytvorenie orientačných tabúľ s názvami inštitúcií a ostatných objektov,</w:t>
            </w:r>
          </w:p>
          <w:p w:rsidR="00A01396" w:rsidRPr="003D7494" w:rsidRDefault="00A01396" w:rsidP="002233B6">
            <w:pPr>
              <w:spacing w:line="360" w:lineRule="auto"/>
              <w:jc w:val="both"/>
              <w:rPr>
                <w:sz w:val="22"/>
                <w:szCs w:val="22"/>
              </w:rPr>
            </w:pPr>
            <w:r w:rsidRPr="003D7494">
              <w:rPr>
                <w:sz w:val="22"/>
                <w:szCs w:val="22"/>
              </w:rPr>
              <w:t xml:space="preserve">- zemné práce súvisiace s umiestnením orientačných tabúľ - </w:t>
            </w:r>
            <w:proofErr w:type="spellStart"/>
            <w:r w:rsidRPr="003D7494">
              <w:rPr>
                <w:sz w:val="22"/>
                <w:szCs w:val="22"/>
              </w:rPr>
              <w:t>odkopávky</w:t>
            </w:r>
            <w:proofErr w:type="spellEnd"/>
            <w:r w:rsidRPr="003D7494">
              <w:rPr>
                <w:sz w:val="22"/>
                <w:szCs w:val="22"/>
              </w:rPr>
              <w:t xml:space="preserve"> a prekopávky,</w:t>
            </w:r>
          </w:p>
          <w:p w:rsidR="00A01396" w:rsidRPr="003D7494" w:rsidRDefault="00A01396" w:rsidP="002233B6">
            <w:pPr>
              <w:spacing w:line="360" w:lineRule="auto"/>
              <w:jc w:val="both"/>
              <w:rPr>
                <w:sz w:val="22"/>
                <w:szCs w:val="22"/>
              </w:rPr>
            </w:pPr>
            <w:r w:rsidRPr="003D7494">
              <w:rPr>
                <w:sz w:val="22"/>
                <w:szCs w:val="22"/>
              </w:rPr>
              <w:t>- osadenie orientačných tabúľ do zeme - betonáž stĺpikov,</w:t>
            </w:r>
          </w:p>
          <w:p w:rsidR="00A01396" w:rsidRPr="003D7494" w:rsidRDefault="00A01396" w:rsidP="002233B6">
            <w:pPr>
              <w:spacing w:line="360" w:lineRule="auto"/>
              <w:jc w:val="both"/>
              <w:rPr>
                <w:sz w:val="22"/>
                <w:szCs w:val="22"/>
              </w:rPr>
            </w:pPr>
            <w:r w:rsidRPr="003D7494">
              <w:rPr>
                <w:sz w:val="22"/>
                <w:szCs w:val="22"/>
              </w:rPr>
              <w:t>- odstránenie vzniknutého tuhého komunálneho odpadu,</w:t>
            </w:r>
          </w:p>
          <w:p w:rsidR="00A01396" w:rsidRPr="003D7494" w:rsidRDefault="00A01396" w:rsidP="002233B6">
            <w:pPr>
              <w:spacing w:before="60"/>
              <w:rPr>
                <w:sz w:val="22"/>
                <w:szCs w:val="22"/>
              </w:rPr>
            </w:pPr>
            <w:r w:rsidRPr="003D7494">
              <w:rPr>
                <w:sz w:val="22"/>
                <w:szCs w:val="22"/>
              </w:rPr>
              <w:t>- úprava verejného priestranstva v okolí orientačných tabúľ.</w:t>
            </w:r>
          </w:p>
          <w:p w:rsidR="00A01396" w:rsidRPr="003D7494" w:rsidRDefault="00A01396" w:rsidP="002233B6">
            <w:pPr>
              <w:spacing w:before="60"/>
              <w:rPr>
                <w:sz w:val="22"/>
                <w:szCs w:val="22"/>
              </w:rPr>
            </w:pPr>
          </w:p>
        </w:tc>
      </w:tr>
    </w:tbl>
    <w:p w:rsidR="00A01396" w:rsidRPr="003D7494" w:rsidRDefault="00A01396" w:rsidP="00524E8B">
      <w:pPr>
        <w:rPr>
          <w:sz w:val="22"/>
          <w:szCs w:val="22"/>
        </w:rPr>
      </w:pPr>
    </w:p>
    <w:p w:rsidR="00A01396" w:rsidRPr="003D7494" w:rsidRDefault="00A01396" w:rsidP="00524E8B">
      <w:pPr>
        <w:rPr>
          <w:sz w:val="22"/>
          <w:szCs w:val="22"/>
        </w:rPr>
      </w:pPr>
    </w:p>
    <w:p w:rsidR="00A01396" w:rsidRPr="003D7494" w:rsidRDefault="00A01396" w:rsidP="00524E8B">
      <w:pPr>
        <w:rPr>
          <w:sz w:val="22"/>
          <w:szCs w:val="22"/>
        </w:rPr>
      </w:pPr>
    </w:p>
    <w:tbl>
      <w:tblPr>
        <w:tblW w:w="9120" w:type="dxa"/>
        <w:tblInd w:w="108" w:type="dxa"/>
        <w:tblLayout w:type="fixed"/>
        <w:tblLook w:val="00A0" w:firstRow="1" w:lastRow="0" w:firstColumn="1" w:lastColumn="0" w:noHBand="0" w:noVBand="0"/>
      </w:tblPr>
      <w:tblGrid>
        <w:gridCol w:w="9120"/>
      </w:tblGrid>
      <w:tr w:rsidR="00A01396" w:rsidRPr="003D7494" w:rsidTr="001438C1">
        <w:trPr>
          <w:trHeight w:val="482"/>
        </w:trPr>
        <w:tc>
          <w:tcPr>
            <w:tcW w:w="9120" w:type="dxa"/>
            <w:shd w:val="clear" w:color="auto" w:fill="E0E0E0"/>
            <w:vAlign w:val="center"/>
          </w:tcPr>
          <w:p w:rsidR="00A01396" w:rsidRPr="003D7494" w:rsidRDefault="00A01396" w:rsidP="002233B6">
            <w:pPr>
              <w:rPr>
                <w:b/>
                <w:caps/>
                <w:sz w:val="22"/>
                <w:szCs w:val="22"/>
              </w:rPr>
            </w:pPr>
            <w:r w:rsidRPr="003D7494">
              <w:rPr>
                <w:b/>
                <w:caps/>
                <w:sz w:val="22"/>
                <w:szCs w:val="22"/>
              </w:rPr>
              <w:t>C. Opis Projektu</w:t>
            </w:r>
          </w:p>
        </w:tc>
      </w:tr>
      <w:tr w:rsidR="00A01396" w:rsidRPr="003D7494" w:rsidTr="001438C1">
        <w:trPr>
          <w:trHeight w:val="369"/>
        </w:trPr>
        <w:tc>
          <w:tcPr>
            <w:tcW w:w="9120" w:type="dxa"/>
            <w:shd w:val="clear" w:color="auto" w:fill="CCFFCC"/>
            <w:vAlign w:val="center"/>
          </w:tcPr>
          <w:p w:rsidR="00A01396" w:rsidRPr="003D7494" w:rsidRDefault="00A01396" w:rsidP="00B42D6A">
            <w:pPr>
              <w:pStyle w:val="Odsekzoznamu"/>
              <w:numPr>
                <w:ilvl w:val="0"/>
                <w:numId w:val="20"/>
              </w:numPr>
              <w:rPr>
                <w:rFonts w:ascii="Times New Roman" w:hAnsi="Times New Roman" w:cs="Times New Roman"/>
                <w:b/>
              </w:rPr>
            </w:pPr>
            <w:r w:rsidRPr="003D7494">
              <w:rPr>
                <w:rFonts w:ascii="Times New Roman" w:hAnsi="Times New Roman" w:cs="Times New Roman"/>
                <w:b/>
              </w:rPr>
              <w:t xml:space="preserve"> Názov projektu</w:t>
            </w:r>
          </w:p>
        </w:tc>
      </w:tr>
      <w:tr w:rsidR="00A01396" w:rsidRPr="003D7494" w:rsidTr="001438C1">
        <w:trPr>
          <w:trHeight w:val="639"/>
        </w:trPr>
        <w:tc>
          <w:tcPr>
            <w:tcW w:w="9120" w:type="dxa"/>
          </w:tcPr>
          <w:p w:rsidR="00A01396" w:rsidRPr="003D7494" w:rsidRDefault="00A01396" w:rsidP="002233B6">
            <w:pPr>
              <w:rPr>
                <w:noProof/>
                <w:sz w:val="22"/>
                <w:szCs w:val="22"/>
                <w:lang w:eastAsia="cs-CZ"/>
              </w:rPr>
            </w:pPr>
          </w:p>
          <w:p w:rsidR="00A01396" w:rsidRPr="003D7494" w:rsidRDefault="00A01396" w:rsidP="002233B6">
            <w:pPr>
              <w:rPr>
                <w:noProof/>
                <w:sz w:val="22"/>
                <w:szCs w:val="22"/>
                <w:lang w:eastAsia="cs-CZ"/>
              </w:rPr>
            </w:pPr>
            <w:r w:rsidRPr="003D7494">
              <w:rPr>
                <w:noProof/>
                <w:sz w:val="22"/>
                <w:szCs w:val="22"/>
                <w:lang w:eastAsia="cs-CZ"/>
              </w:rPr>
              <w:t>Výstavba chodníka v obci Vlčany</w:t>
            </w:r>
          </w:p>
        </w:tc>
      </w:tr>
      <w:tr w:rsidR="00A01396" w:rsidRPr="003D7494" w:rsidTr="001438C1">
        <w:trPr>
          <w:trHeight w:val="369"/>
        </w:trPr>
        <w:tc>
          <w:tcPr>
            <w:tcW w:w="9120" w:type="dxa"/>
            <w:shd w:val="clear" w:color="auto" w:fill="CCFFCC"/>
            <w:vAlign w:val="center"/>
          </w:tcPr>
          <w:p w:rsidR="00A01396" w:rsidRPr="003D7494" w:rsidRDefault="00A01396" w:rsidP="00B42D6A">
            <w:pPr>
              <w:numPr>
                <w:ilvl w:val="0"/>
                <w:numId w:val="20"/>
              </w:numPr>
              <w:rPr>
                <w:b/>
                <w:noProof/>
                <w:sz w:val="22"/>
                <w:szCs w:val="22"/>
                <w:lang w:eastAsia="cs-CZ"/>
              </w:rPr>
            </w:pPr>
            <w:r w:rsidRPr="003D7494">
              <w:rPr>
                <w:b/>
                <w:sz w:val="22"/>
                <w:szCs w:val="22"/>
              </w:rPr>
              <w:t>Ciele projektu</w:t>
            </w:r>
          </w:p>
          <w:p w:rsidR="00A01396" w:rsidRPr="003D7494" w:rsidRDefault="00A01396" w:rsidP="00B42D6A">
            <w:pPr>
              <w:numPr>
                <w:ilvl w:val="1"/>
                <w:numId w:val="20"/>
              </w:numPr>
              <w:rPr>
                <w:b/>
                <w:sz w:val="22"/>
                <w:szCs w:val="22"/>
              </w:rPr>
            </w:pPr>
            <w:r w:rsidRPr="003D7494">
              <w:rPr>
                <w:b/>
                <w:sz w:val="22"/>
                <w:szCs w:val="22"/>
              </w:rPr>
              <w:t>Celkový cieľ projektu</w:t>
            </w:r>
          </w:p>
          <w:p w:rsidR="00A01396" w:rsidRPr="003D7494" w:rsidRDefault="00A01396" w:rsidP="00B42D6A">
            <w:pPr>
              <w:numPr>
                <w:ilvl w:val="1"/>
                <w:numId w:val="20"/>
              </w:numPr>
              <w:rPr>
                <w:b/>
                <w:noProof/>
                <w:sz w:val="22"/>
                <w:szCs w:val="22"/>
                <w:lang w:eastAsia="cs-CZ"/>
              </w:rPr>
            </w:pPr>
            <w:r w:rsidRPr="003D7494">
              <w:rPr>
                <w:b/>
                <w:sz w:val="22"/>
                <w:szCs w:val="22"/>
              </w:rPr>
              <w:t>Špecifické ciele projektu</w:t>
            </w:r>
          </w:p>
        </w:tc>
      </w:tr>
      <w:tr w:rsidR="00A01396" w:rsidRPr="003D7494" w:rsidTr="001438C1">
        <w:trPr>
          <w:trHeight w:val="369"/>
        </w:trPr>
        <w:tc>
          <w:tcPr>
            <w:tcW w:w="9120" w:type="dxa"/>
          </w:tcPr>
          <w:p w:rsidR="00A01396" w:rsidRPr="003D7494" w:rsidRDefault="00A01396" w:rsidP="002233B6">
            <w:pPr>
              <w:rPr>
                <w:noProof/>
                <w:sz w:val="22"/>
                <w:szCs w:val="22"/>
                <w:lang w:eastAsia="cs-CZ"/>
              </w:rPr>
            </w:pPr>
          </w:p>
          <w:p w:rsidR="00A01396" w:rsidRPr="003D7494" w:rsidRDefault="00A01396" w:rsidP="002233B6">
            <w:pPr>
              <w:rPr>
                <w:noProof/>
                <w:sz w:val="22"/>
                <w:szCs w:val="22"/>
                <w:lang w:eastAsia="cs-CZ"/>
              </w:rPr>
            </w:pPr>
            <w:r w:rsidRPr="003D7494">
              <w:rPr>
                <w:noProof/>
                <w:sz w:val="22"/>
                <w:szCs w:val="22"/>
                <w:lang w:eastAsia="cs-CZ"/>
              </w:rPr>
              <w:t xml:space="preserve">Obec Vlčany leží v Podunajskej nížine na pravom brehu rieky Váh. Obec s 3309 obyvateľmi patrí do Nitrianskeho kraja, do okresu Šaľa a je súčasťou mikroregiónu Csángó. Hlavným cieľom </w:t>
            </w:r>
            <w:r w:rsidRPr="003D7494">
              <w:rPr>
                <w:noProof/>
                <w:sz w:val="22"/>
                <w:szCs w:val="22"/>
                <w:lang w:eastAsia="cs-CZ"/>
              </w:rPr>
              <w:lastRenderedPageBreak/>
              <w:t>projektu je výstavba chodníka v intraviláne obce Vlčany. Chodník bude vybudovaný vedľa hlavnej cesty pri vstupe do intravilánu obce v smere od časti Somola. Realizáciou chce obec zlepšiť a skvalitniť stav verejnej infraštruktúry. Ďalším cieľom je vytvorenie bezpečnejšej pešej a cyklistickej dopravy. Celková dĺžka chodníka bude cca. 60 metrov a bude vybudovaný zo zámkovej dlažby.</w:t>
            </w:r>
          </w:p>
          <w:p w:rsidR="00A01396" w:rsidRPr="003D7494" w:rsidRDefault="00A01396" w:rsidP="002233B6">
            <w:pPr>
              <w:rPr>
                <w:noProof/>
                <w:sz w:val="22"/>
                <w:szCs w:val="22"/>
                <w:lang w:eastAsia="cs-CZ"/>
              </w:rPr>
            </w:pPr>
          </w:p>
        </w:tc>
      </w:tr>
      <w:tr w:rsidR="00A01396" w:rsidRPr="003D7494" w:rsidTr="001438C1">
        <w:trPr>
          <w:trHeight w:val="369"/>
        </w:trPr>
        <w:tc>
          <w:tcPr>
            <w:tcW w:w="9120" w:type="dxa"/>
            <w:shd w:val="clear" w:color="auto" w:fill="CCFFCC"/>
            <w:vAlign w:val="center"/>
          </w:tcPr>
          <w:p w:rsidR="00A01396" w:rsidRPr="003D7494" w:rsidRDefault="00A01396" w:rsidP="00B42D6A">
            <w:pPr>
              <w:numPr>
                <w:ilvl w:val="0"/>
                <w:numId w:val="20"/>
              </w:numPr>
              <w:rPr>
                <w:b/>
                <w:noProof/>
                <w:sz w:val="22"/>
                <w:szCs w:val="22"/>
                <w:lang w:eastAsia="cs-CZ"/>
              </w:rPr>
            </w:pPr>
            <w:r w:rsidRPr="003D7494">
              <w:rPr>
                <w:b/>
                <w:sz w:val="22"/>
                <w:szCs w:val="22"/>
              </w:rPr>
              <w:lastRenderedPageBreak/>
              <w:t>Predmet projektu (podrobný popis aktivít projektu a ich obsah)</w:t>
            </w:r>
          </w:p>
        </w:tc>
      </w:tr>
      <w:tr w:rsidR="00A01396" w:rsidRPr="003D7494" w:rsidTr="001438C1">
        <w:trPr>
          <w:trHeight w:val="369"/>
        </w:trPr>
        <w:tc>
          <w:tcPr>
            <w:tcW w:w="9120" w:type="dxa"/>
          </w:tcPr>
          <w:p w:rsidR="00A01396" w:rsidRPr="003D7494" w:rsidRDefault="00A01396" w:rsidP="002233B6">
            <w:pPr>
              <w:spacing w:before="60"/>
              <w:rPr>
                <w:sz w:val="22"/>
                <w:szCs w:val="22"/>
              </w:rPr>
            </w:pPr>
            <w:r w:rsidRPr="003D7494">
              <w:rPr>
                <w:sz w:val="22"/>
                <w:szCs w:val="22"/>
              </w:rPr>
              <w:t xml:space="preserve">Predmetom projektu je výstavba chodníka v intraviláne obce Vlčany. V rámci projektu budú realizované nasledovné aktivity: </w:t>
            </w:r>
          </w:p>
          <w:p w:rsidR="00A01396" w:rsidRPr="003D7494" w:rsidRDefault="00A01396" w:rsidP="002233B6">
            <w:pPr>
              <w:spacing w:before="60"/>
              <w:rPr>
                <w:sz w:val="22"/>
                <w:szCs w:val="22"/>
              </w:rPr>
            </w:pPr>
            <w:r w:rsidRPr="003D7494">
              <w:rPr>
                <w:sz w:val="22"/>
                <w:szCs w:val="22"/>
              </w:rPr>
              <w:t>-</w:t>
            </w:r>
            <w:r w:rsidRPr="003D7494">
              <w:rPr>
                <w:sz w:val="22"/>
                <w:szCs w:val="22"/>
              </w:rPr>
              <w:tab/>
              <w:t>nákup materiálu,</w:t>
            </w:r>
          </w:p>
          <w:p w:rsidR="00A01396" w:rsidRPr="003D7494" w:rsidRDefault="00A01396" w:rsidP="002233B6">
            <w:pPr>
              <w:spacing w:before="60"/>
              <w:rPr>
                <w:sz w:val="22"/>
                <w:szCs w:val="22"/>
              </w:rPr>
            </w:pPr>
            <w:r w:rsidRPr="003D7494">
              <w:rPr>
                <w:sz w:val="22"/>
                <w:szCs w:val="22"/>
              </w:rPr>
              <w:t>-</w:t>
            </w:r>
            <w:r w:rsidRPr="003D7494">
              <w:rPr>
                <w:sz w:val="22"/>
                <w:szCs w:val="22"/>
              </w:rPr>
              <w:tab/>
              <w:t>vytýčenie stavby podľa výkresovej dokumentácie,</w:t>
            </w:r>
          </w:p>
          <w:p w:rsidR="00A01396" w:rsidRPr="003D7494" w:rsidRDefault="00A01396" w:rsidP="002233B6">
            <w:pPr>
              <w:spacing w:before="60"/>
              <w:rPr>
                <w:sz w:val="22"/>
                <w:szCs w:val="22"/>
              </w:rPr>
            </w:pPr>
            <w:r w:rsidRPr="003D7494">
              <w:rPr>
                <w:sz w:val="22"/>
                <w:szCs w:val="22"/>
              </w:rPr>
              <w:t>-</w:t>
            </w:r>
            <w:r w:rsidRPr="003D7494">
              <w:rPr>
                <w:sz w:val="22"/>
                <w:szCs w:val="22"/>
              </w:rPr>
              <w:tab/>
              <w:t xml:space="preserve">výkopové práce – pri </w:t>
            </w:r>
            <w:proofErr w:type="spellStart"/>
            <w:r w:rsidRPr="003D7494">
              <w:rPr>
                <w:sz w:val="22"/>
                <w:szCs w:val="22"/>
              </w:rPr>
              <w:t>pokládke</w:t>
            </w:r>
            <w:proofErr w:type="spellEnd"/>
            <w:r w:rsidRPr="003D7494">
              <w:rPr>
                <w:sz w:val="22"/>
                <w:szCs w:val="22"/>
              </w:rPr>
              <w:t xml:space="preserve"> zámkovej dlažby sa najprv pripravia výkopové práce,</w:t>
            </w:r>
          </w:p>
          <w:p w:rsidR="00A01396" w:rsidRPr="003D7494" w:rsidRDefault="00A01396" w:rsidP="002233B6">
            <w:pPr>
              <w:spacing w:before="60"/>
              <w:rPr>
                <w:sz w:val="22"/>
                <w:szCs w:val="22"/>
              </w:rPr>
            </w:pPr>
            <w:r w:rsidRPr="003D7494">
              <w:rPr>
                <w:sz w:val="22"/>
                <w:szCs w:val="22"/>
              </w:rPr>
              <w:t>-</w:t>
            </w:r>
            <w:r w:rsidRPr="003D7494">
              <w:rPr>
                <w:sz w:val="22"/>
                <w:szCs w:val="22"/>
              </w:rPr>
              <w:tab/>
              <w:t xml:space="preserve">osádzanie obrubníkov – nasleduje osádzanie obrubníkov do betónového základu, tím sa zabezpečí pevnosť dláždenej plochy, </w:t>
            </w:r>
          </w:p>
          <w:p w:rsidR="00A01396" w:rsidRPr="003D7494" w:rsidRDefault="00A01396" w:rsidP="002233B6">
            <w:pPr>
              <w:spacing w:before="60"/>
              <w:rPr>
                <w:sz w:val="22"/>
                <w:szCs w:val="22"/>
              </w:rPr>
            </w:pPr>
            <w:r w:rsidRPr="003D7494">
              <w:rPr>
                <w:sz w:val="22"/>
                <w:szCs w:val="22"/>
              </w:rPr>
              <w:t>-</w:t>
            </w:r>
            <w:r w:rsidRPr="003D7494">
              <w:rPr>
                <w:sz w:val="22"/>
                <w:szCs w:val="22"/>
              </w:rPr>
              <w:tab/>
              <w:t>dlažbové lôžko – miesto sa zasype štrkom a vyrovnáva sa latou,</w:t>
            </w:r>
          </w:p>
          <w:p w:rsidR="00A01396" w:rsidRPr="003D7494" w:rsidRDefault="00A01396" w:rsidP="002233B6">
            <w:pPr>
              <w:spacing w:before="60"/>
              <w:rPr>
                <w:sz w:val="22"/>
                <w:szCs w:val="22"/>
              </w:rPr>
            </w:pPr>
            <w:r w:rsidRPr="003D7494">
              <w:rPr>
                <w:sz w:val="22"/>
                <w:szCs w:val="22"/>
              </w:rPr>
              <w:t>-</w:t>
            </w:r>
            <w:r w:rsidRPr="003D7494">
              <w:rPr>
                <w:sz w:val="22"/>
                <w:szCs w:val="22"/>
              </w:rPr>
              <w:tab/>
              <w:t xml:space="preserve">ukladanie dlažby, </w:t>
            </w:r>
          </w:p>
          <w:p w:rsidR="00A01396" w:rsidRPr="003D7494" w:rsidRDefault="00A01396" w:rsidP="002233B6">
            <w:pPr>
              <w:spacing w:before="60"/>
              <w:rPr>
                <w:sz w:val="22"/>
                <w:szCs w:val="22"/>
              </w:rPr>
            </w:pPr>
            <w:r w:rsidRPr="003D7494">
              <w:rPr>
                <w:sz w:val="22"/>
                <w:szCs w:val="22"/>
              </w:rPr>
              <w:t>-</w:t>
            </w:r>
            <w:r w:rsidRPr="003D7494">
              <w:rPr>
                <w:sz w:val="22"/>
                <w:szCs w:val="22"/>
              </w:rPr>
              <w:tab/>
              <w:t xml:space="preserve">škárovanie – na vyplnenie škár sa použije stlmený materiál – zmes drobného kameniva s cementom, </w:t>
            </w:r>
          </w:p>
          <w:p w:rsidR="00A01396" w:rsidRPr="003D7494" w:rsidRDefault="00A01396" w:rsidP="002233B6">
            <w:pPr>
              <w:spacing w:before="60"/>
              <w:rPr>
                <w:sz w:val="22"/>
                <w:szCs w:val="22"/>
              </w:rPr>
            </w:pPr>
            <w:r w:rsidRPr="003D7494">
              <w:rPr>
                <w:sz w:val="22"/>
                <w:szCs w:val="22"/>
              </w:rPr>
              <w:t>-</w:t>
            </w:r>
            <w:r w:rsidRPr="003D7494">
              <w:rPr>
                <w:sz w:val="22"/>
                <w:szCs w:val="22"/>
              </w:rPr>
              <w:tab/>
              <w:t xml:space="preserve">hutnenie - dláždený povrch sa hutní dvakrát a po zhutnení vibračnou doskou sa doplní </w:t>
            </w:r>
            <w:proofErr w:type="spellStart"/>
            <w:r w:rsidRPr="003D7494">
              <w:rPr>
                <w:sz w:val="22"/>
                <w:szCs w:val="22"/>
              </w:rPr>
              <w:t>škárovací</w:t>
            </w:r>
            <w:proofErr w:type="spellEnd"/>
            <w:r w:rsidRPr="003D7494">
              <w:rPr>
                <w:sz w:val="22"/>
                <w:szCs w:val="22"/>
              </w:rPr>
              <w:t xml:space="preserve"> materiál do škár, </w:t>
            </w:r>
          </w:p>
          <w:p w:rsidR="00A01396" w:rsidRPr="003D7494" w:rsidRDefault="00A01396" w:rsidP="002233B6">
            <w:pPr>
              <w:spacing w:before="60"/>
              <w:rPr>
                <w:sz w:val="22"/>
                <w:szCs w:val="22"/>
              </w:rPr>
            </w:pPr>
            <w:r w:rsidRPr="003D7494">
              <w:rPr>
                <w:sz w:val="22"/>
                <w:szCs w:val="22"/>
              </w:rPr>
              <w:t>-</w:t>
            </w:r>
            <w:r w:rsidRPr="003D7494">
              <w:rPr>
                <w:sz w:val="22"/>
                <w:szCs w:val="22"/>
              </w:rPr>
              <w:tab/>
              <w:t xml:space="preserve">úprava verejného priestranstva okolo chodníka.  </w:t>
            </w:r>
          </w:p>
          <w:p w:rsidR="00A01396" w:rsidRPr="003D7494" w:rsidRDefault="00A01396" w:rsidP="002233B6">
            <w:pPr>
              <w:spacing w:before="60"/>
              <w:rPr>
                <w:sz w:val="22"/>
                <w:szCs w:val="22"/>
              </w:rPr>
            </w:pPr>
          </w:p>
        </w:tc>
      </w:tr>
    </w:tbl>
    <w:p w:rsidR="00A01396" w:rsidRPr="003D7494" w:rsidRDefault="00A01396" w:rsidP="00524E8B">
      <w:pPr>
        <w:rPr>
          <w:sz w:val="22"/>
          <w:szCs w:val="22"/>
        </w:rPr>
      </w:pPr>
    </w:p>
    <w:p w:rsidR="00A01396" w:rsidRPr="003D7494" w:rsidRDefault="00A01396" w:rsidP="00524E8B">
      <w:pPr>
        <w:rPr>
          <w:sz w:val="22"/>
          <w:szCs w:val="22"/>
        </w:rPr>
      </w:pPr>
    </w:p>
    <w:tbl>
      <w:tblPr>
        <w:tblW w:w="9120" w:type="dxa"/>
        <w:tblInd w:w="108" w:type="dxa"/>
        <w:tblLayout w:type="fixed"/>
        <w:tblLook w:val="00A0" w:firstRow="1" w:lastRow="0" w:firstColumn="1" w:lastColumn="0" w:noHBand="0" w:noVBand="0"/>
      </w:tblPr>
      <w:tblGrid>
        <w:gridCol w:w="9120"/>
      </w:tblGrid>
      <w:tr w:rsidR="00A01396" w:rsidRPr="003D7494" w:rsidTr="001438C1">
        <w:trPr>
          <w:trHeight w:val="482"/>
        </w:trPr>
        <w:tc>
          <w:tcPr>
            <w:tcW w:w="9120" w:type="dxa"/>
            <w:shd w:val="clear" w:color="auto" w:fill="E0E0E0"/>
            <w:vAlign w:val="center"/>
          </w:tcPr>
          <w:p w:rsidR="00A01396" w:rsidRPr="003D7494" w:rsidRDefault="00A01396" w:rsidP="002233B6">
            <w:pPr>
              <w:rPr>
                <w:b/>
                <w:caps/>
                <w:sz w:val="22"/>
                <w:szCs w:val="22"/>
              </w:rPr>
            </w:pPr>
            <w:r w:rsidRPr="003D7494">
              <w:rPr>
                <w:b/>
                <w:caps/>
                <w:sz w:val="22"/>
                <w:szCs w:val="22"/>
              </w:rPr>
              <w:t>C. Opis Projektu</w:t>
            </w:r>
          </w:p>
        </w:tc>
      </w:tr>
      <w:tr w:rsidR="00A01396" w:rsidRPr="003D7494" w:rsidTr="001438C1">
        <w:trPr>
          <w:trHeight w:val="369"/>
        </w:trPr>
        <w:tc>
          <w:tcPr>
            <w:tcW w:w="9120" w:type="dxa"/>
            <w:shd w:val="clear" w:color="auto" w:fill="CCFFCC"/>
            <w:vAlign w:val="center"/>
          </w:tcPr>
          <w:p w:rsidR="00A01396" w:rsidRPr="003D7494" w:rsidRDefault="00A01396" w:rsidP="00B42D6A">
            <w:pPr>
              <w:pStyle w:val="Odsekzoznamu"/>
              <w:numPr>
                <w:ilvl w:val="0"/>
                <w:numId w:val="22"/>
              </w:numPr>
              <w:rPr>
                <w:rFonts w:ascii="Times New Roman" w:hAnsi="Times New Roman" w:cs="Times New Roman"/>
                <w:b/>
              </w:rPr>
            </w:pPr>
            <w:r w:rsidRPr="003D7494">
              <w:rPr>
                <w:rFonts w:ascii="Times New Roman" w:hAnsi="Times New Roman" w:cs="Times New Roman"/>
                <w:b/>
              </w:rPr>
              <w:t xml:space="preserve"> Názov projektu</w:t>
            </w:r>
          </w:p>
        </w:tc>
      </w:tr>
      <w:tr w:rsidR="00A01396" w:rsidRPr="003D7494" w:rsidTr="001438C1">
        <w:trPr>
          <w:trHeight w:val="639"/>
        </w:trPr>
        <w:tc>
          <w:tcPr>
            <w:tcW w:w="9120" w:type="dxa"/>
          </w:tcPr>
          <w:p w:rsidR="00A01396" w:rsidRPr="003D7494" w:rsidRDefault="00A01396" w:rsidP="002233B6">
            <w:pPr>
              <w:rPr>
                <w:noProof/>
                <w:sz w:val="22"/>
                <w:szCs w:val="22"/>
                <w:lang w:eastAsia="cs-CZ"/>
              </w:rPr>
            </w:pPr>
          </w:p>
          <w:p w:rsidR="00A01396" w:rsidRPr="003D7494" w:rsidRDefault="00A01396" w:rsidP="002233B6">
            <w:pPr>
              <w:rPr>
                <w:noProof/>
                <w:sz w:val="22"/>
                <w:szCs w:val="22"/>
                <w:lang w:eastAsia="cs-CZ"/>
              </w:rPr>
            </w:pPr>
            <w:r w:rsidRPr="003D7494">
              <w:rPr>
                <w:b/>
                <w:bCs/>
                <w:sz w:val="22"/>
                <w:szCs w:val="22"/>
              </w:rPr>
              <w:t>Výstavba chodníka a spevnenej plochy v obci Žihárec – III. etapa</w:t>
            </w:r>
          </w:p>
        </w:tc>
      </w:tr>
      <w:tr w:rsidR="00A01396" w:rsidRPr="003D7494" w:rsidTr="001438C1">
        <w:trPr>
          <w:trHeight w:val="369"/>
        </w:trPr>
        <w:tc>
          <w:tcPr>
            <w:tcW w:w="9120" w:type="dxa"/>
            <w:shd w:val="clear" w:color="auto" w:fill="CCFFCC"/>
            <w:vAlign w:val="center"/>
          </w:tcPr>
          <w:p w:rsidR="00A01396" w:rsidRPr="003D7494" w:rsidRDefault="00A01396" w:rsidP="00B42D6A">
            <w:pPr>
              <w:numPr>
                <w:ilvl w:val="0"/>
                <w:numId w:val="22"/>
              </w:numPr>
              <w:rPr>
                <w:b/>
                <w:noProof/>
                <w:sz w:val="22"/>
                <w:szCs w:val="22"/>
                <w:lang w:eastAsia="cs-CZ"/>
              </w:rPr>
            </w:pPr>
            <w:r w:rsidRPr="003D7494">
              <w:rPr>
                <w:b/>
                <w:sz w:val="22"/>
                <w:szCs w:val="22"/>
              </w:rPr>
              <w:t>Ciele projektu</w:t>
            </w:r>
          </w:p>
          <w:p w:rsidR="00A01396" w:rsidRPr="003D7494" w:rsidRDefault="00A01396" w:rsidP="00B42D6A">
            <w:pPr>
              <w:numPr>
                <w:ilvl w:val="1"/>
                <w:numId w:val="22"/>
              </w:numPr>
              <w:rPr>
                <w:b/>
                <w:sz w:val="22"/>
                <w:szCs w:val="22"/>
              </w:rPr>
            </w:pPr>
            <w:r w:rsidRPr="003D7494">
              <w:rPr>
                <w:b/>
                <w:sz w:val="22"/>
                <w:szCs w:val="22"/>
              </w:rPr>
              <w:t>Celkový cieľ projektu</w:t>
            </w:r>
          </w:p>
          <w:p w:rsidR="00A01396" w:rsidRPr="003D7494" w:rsidRDefault="00A01396" w:rsidP="00B42D6A">
            <w:pPr>
              <w:numPr>
                <w:ilvl w:val="1"/>
                <w:numId w:val="22"/>
              </w:numPr>
              <w:rPr>
                <w:b/>
                <w:noProof/>
                <w:sz w:val="22"/>
                <w:szCs w:val="22"/>
                <w:lang w:eastAsia="cs-CZ"/>
              </w:rPr>
            </w:pPr>
            <w:r w:rsidRPr="003D7494">
              <w:rPr>
                <w:b/>
                <w:sz w:val="22"/>
                <w:szCs w:val="22"/>
              </w:rPr>
              <w:t>Špecifické ciele projektu</w:t>
            </w:r>
          </w:p>
        </w:tc>
      </w:tr>
      <w:tr w:rsidR="00A01396" w:rsidRPr="003D7494" w:rsidTr="001438C1">
        <w:trPr>
          <w:trHeight w:val="369"/>
        </w:trPr>
        <w:tc>
          <w:tcPr>
            <w:tcW w:w="9120" w:type="dxa"/>
          </w:tcPr>
          <w:p w:rsidR="00A01396" w:rsidRPr="003D7494" w:rsidRDefault="00A01396" w:rsidP="002233B6">
            <w:pPr>
              <w:rPr>
                <w:noProof/>
                <w:sz w:val="22"/>
                <w:szCs w:val="22"/>
                <w:lang w:eastAsia="cs-CZ"/>
              </w:rPr>
            </w:pPr>
          </w:p>
          <w:p w:rsidR="00A01396" w:rsidRPr="003D7494" w:rsidRDefault="00A01396" w:rsidP="002233B6">
            <w:pPr>
              <w:rPr>
                <w:noProof/>
                <w:sz w:val="22"/>
                <w:szCs w:val="22"/>
                <w:lang w:eastAsia="cs-CZ"/>
              </w:rPr>
            </w:pPr>
            <w:r w:rsidRPr="003D7494">
              <w:rPr>
                <w:noProof/>
                <w:sz w:val="22"/>
                <w:szCs w:val="22"/>
                <w:lang w:eastAsia="cs-CZ"/>
              </w:rPr>
              <w:t>Obec Žihárec s 1647 obyvateľmi leží v Podunajskej nížine neďaleko rieky Váh v okrese Šaľa, patriacom do Nitrianskeho VÚC. Hlavným cieľom projektu je pokračovať výstavby chodníka a spevnenej plochy v obci Žihárec III. etapou. Celý projekt pre vybudovanie nového chodníka popri ceste III. triedy a vybudovanie parkoviska pri cintoríne je rozdelený do 6 etáp. V predchádzajúcich rokoch bola dokončená I. a II. etapa výstavby chodníka. Jestvujúci chodník pre peších je vybudovaný po pravej strane jestvujúcej komunikácie od cintorína a navrhuje sa vybudovať až k poslednej vedľajšej ulice v obci. Povrchovú úpravu chodníka bude tvoriť ako v I. a II. etape, tak aj v III. etape zámková dlažba.</w:t>
            </w:r>
          </w:p>
          <w:p w:rsidR="00A01396" w:rsidRPr="003D7494" w:rsidRDefault="00A01396" w:rsidP="002233B6">
            <w:pPr>
              <w:rPr>
                <w:noProof/>
                <w:sz w:val="22"/>
                <w:szCs w:val="22"/>
                <w:lang w:eastAsia="cs-CZ"/>
              </w:rPr>
            </w:pPr>
          </w:p>
        </w:tc>
      </w:tr>
      <w:tr w:rsidR="00A01396" w:rsidRPr="003D7494" w:rsidTr="001438C1">
        <w:trPr>
          <w:trHeight w:val="369"/>
        </w:trPr>
        <w:tc>
          <w:tcPr>
            <w:tcW w:w="9120" w:type="dxa"/>
            <w:shd w:val="clear" w:color="auto" w:fill="CCFFCC"/>
            <w:vAlign w:val="center"/>
          </w:tcPr>
          <w:p w:rsidR="00A01396" w:rsidRPr="003D7494" w:rsidRDefault="00A01396" w:rsidP="00B42D6A">
            <w:pPr>
              <w:numPr>
                <w:ilvl w:val="0"/>
                <w:numId w:val="22"/>
              </w:numPr>
              <w:rPr>
                <w:b/>
                <w:noProof/>
                <w:sz w:val="22"/>
                <w:szCs w:val="22"/>
                <w:lang w:eastAsia="cs-CZ"/>
              </w:rPr>
            </w:pPr>
            <w:r w:rsidRPr="003D7494">
              <w:rPr>
                <w:b/>
                <w:sz w:val="22"/>
                <w:szCs w:val="22"/>
              </w:rPr>
              <w:t>Predmet projektu (podrobný popis aktivít projektu a ich obsah)</w:t>
            </w:r>
          </w:p>
        </w:tc>
      </w:tr>
      <w:tr w:rsidR="00A01396" w:rsidRPr="003D7494" w:rsidTr="001438C1">
        <w:trPr>
          <w:trHeight w:val="369"/>
        </w:trPr>
        <w:tc>
          <w:tcPr>
            <w:tcW w:w="9120" w:type="dxa"/>
          </w:tcPr>
          <w:p w:rsidR="00A01396" w:rsidRPr="003D7494" w:rsidRDefault="00A01396" w:rsidP="002233B6">
            <w:pPr>
              <w:spacing w:before="60"/>
              <w:rPr>
                <w:sz w:val="22"/>
                <w:szCs w:val="22"/>
              </w:rPr>
            </w:pPr>
            <w:r w:rsidRPr="003D7494">
              <w:rPr>
                <w:sz w:val="22"/>
                <w:szCs w:val="22"/>
              </w:rPr>
              <w:t>Predmetom projektu je vybudovanie III. etapy chodníka v obci Žihárec. Pri výstavbe chodníka sa budú realizovať nasledovné aktivity:</w:t>
            </w:r>
          </w:p>
          <w:p w:rsidR="00A01396" w:rsidRPr="003D7494" w:rsidRDefault="00A01396" w:rsidP="002233B6">
            <w:pPr>
              <w:spacing w:before="60"/>
              <w:rPr>
                <w:sz w:val="22"/>
                <w:szCs w:val="22"/>
              </w:rPr>
            </w:pPr>
            <w:r w:rsidRPr="003D7494">
              <w:rPr>
                <w:sz w:val="22"/>
                <w:szCs w:val="22"/>
              </w:rPr>
              <w:t>-</w:t>
            </w:r>
            <w:r w:rsidRPr="003D7494">
              <w:rPr>
                <w:sz w:val="22"/>
                <w:szCs w:val="22"/>
              </w:rPr>
              <w:tab/>
              <w:t>zemné práce – odstránenie ornice a úprava podložia v zmysle projektovej dokumentácie</w:t>
            </w:r>
          </w:p>
          <w:p w:rsidR="00A01396" w:rsidRPr="003D7494" w:rsidRDefault="00A01396" w:rsidP="002233B6">
            <w:pPr>
              <w:spacing w:before="60"/>
              <w:rPr>
                <w:sz w:val="22"/>
                <w:szCs w:val="22"/>
              </w:rPr>
            </w:pPr>
            <w:r w:rsidRPr="003D7494">
              <w:rPr>
                <w:sz w:val="22"/>
                <w:szCs w:val="22"/>
              </w:rPr>
              <w:t>-</w:t>
            </w:r>
            <w:r w:rsidRPr="003D7494">
              <w:rPr>
                <w:sz w:val="22"/>
                <w:szCs w:val="22"/>
              </w:rPr>
              <w:tab/>
              <w:t>nákup materiálu</w:t>
            </w:r>
          </w:p>
          <w:p w:rsidR="00A01396" w:rsidRPr="003D7494" w:rsidRDefault="00A01396" w:rsidP="002233B6">
            <w:pPr>
              <w:spacing w:before="60"/>
              <w:rPr>
                <w:sz w:val="22"/>
                <w:szCs w:val="22"/>
              </w:rPr>
            </w:pPr>
            <w:r w:rsidRPr="003D7494">
              <w:rPr>
                <w:sz w:val="22"/>
                <w:szCs w:val="22"/>
              </w:rPr>
              <w:t>-</w:t>
            </w:r>
            <w:r w:rsidRPr="003D7494">
              <w:rPr>
                <w:sz w:val="22"/>
                <w:szCs w:val="22"/>
              </w:rPr>
              <w:tab/>
              <w:t xml:space="preserve">vytýčenie stavby podľa výkresovej dokumentácie </w:t>
            </w:r>
          </w:p>
          <w:p w:rsidR="00A01396" w:rsidRPr="003D7494" w:rsidRDefault="00A01396" w:rsidP="002233B6">
            <w:pPr>
              <w:spacing w:before="60"/>
              <w:rPr>
                <w:sz w:val="22"/>
                <w:szCs w:val="22"/>
              </w:rPr>
            </w:pPr>
            <w:r w:rsidRPr="003D7494">
              <w:rPr>
                <w:sz w:val="22"/>
                <w:szCs w:val="22"/>
              </w:rPr>
              <w:t>-</w:t>
            </w:r>
            <w:r w:rsidRPr="003D7494">
              <w:rPr>
                <w:sz w:val="22"/>
                <w:szCs w:val="22"/>
              </w:rPr>
              <w:tab/>
              <w:t xml:space="preserve">výkop – pri </w:t>
            </w:r>
            <w:proofErr w:type="spellStart"/>
            <w:r w:rsidRPr="003D7494">
              <w:rPr>
                <w:sz w:val="22"/>
                <w:szCs w:val="22"/>
              </w:rPr>
              <w:t>podkládke</w:t>
            </w:r>
            <w:proofErr w:type="spellEnd"/>
            <w:r w:rsidRPr="003D7494">
              <w:rPr>
                <w:sz w:val="22"/>
                <w:szCs w:val="22"/>
              </w:rPr>
              <w:t xml:space="preserve"> zámkovej dlažby sa najprv pripravia výkopové práce</w:t>
            </w:r>
          </w:p>
          <w:p w:rsidR="00A01396" w:rsidRPr="003D7494" w:rsidRDefault="00A01396" w:rsidP="002233B6">
            <w:pPr>
              <w:spacing w:before="60"/>
              <w:rPr>
                <w:sz w:val="22"/>
                <w:szCs w:val="22"/>
              </w:rPr>
            </w:pPr>
            <w:r w:rsidRPr="003D7494">
              <w:rPr>
                <w:sz w:val="22"/>
                <w:szCs w:val="22"/>
              </w:rPr>
              <w:t>-</w:t>
            </w:r>
            <w:r w:rsidRPr="003D7494">
              <w:rPr>
                <w:sz w:val="22"/>
                <w:szCs w:val="22"/>
              </w:rPr>
              <w:tab/>
              <w:t xml:space="preserve">osádzanie obrubníkov – rozhranie konštrukcií s terénom bude oddelené pomocou parkových </w:t>
            </w:r>
            <w:r w:rsidRPr="003D7494">
              <w:rPr>
                <w:sz w:val="22"/>
                <w:szCs w:val="22"/>
              </w:rPr>
              <w:lastRenderedPageBreak/>
              <w:t>a cestných betónových obrubníkov v úrovni terénu</w:t>
            </w:r>
          </w:p>
          <w:p w:rsidR="00A01396" w:rsidRPr="003D7494" w:rsidRDefault="00A01396" w:rsidP="002233B6">
            <w:pPr>
              <w:spacing w:before="60"/>
              <w:rPr>
                <w:sz w:val="22"/>
                <w:szCs w:val="22"/>
              </w:rPr>
            </w:pPr>
            <w:r w:rsidRPr="003D7494">
              <w:rPr>
                <w:sz w:val="22"/>
                <w:szCs w:val="22"/>
              </w:rPr>
              <w:t>-</w:t>
            </w:r>
            <w:r w:rsidRPr="003D7494">
              <w:rPr>
                <w:sz w:val="22"/>
                <w:szCs w:val="22"/>
              </w:rPr>
              <w:tab/>
              <w:t>dlažbové lôžko – miesto sa zasype štrkom a vyrovnáva sa latou</w:t>
            </w:r>
          </w:p>
          <w:p w:rsidR="00A01396" w:rsidRPr="003D7494" w:rsidRDefault="00A01396" w:rsidP="002233B6">
            <w:pPr>
              <w:spacing w:before="60"/>
              <w:rPr>
                <w:sz w:val="22"/>
                <w:szCs w:val="22"/>
              </w:rPr>
            </w:pPr>
            <w:r w:rsidRPr="003D7494">
              <w:rPr>
                <w:sz w:val="22"/>
                <w:szCs w:val="22"/>
              </w:rPr>
              <w:t>-</w:t>
            </w:r>
            <w:r w:rsidRPr="003D7494">
              <w:rPr>
                <w:sz w:val="22"/>
                <w:szCs w:val="22"/>
              </w:rPr>
              <w:tab/>
              <w:t>ukladanie dlažby</w:t>
            </w:r>
          </w:p>
          <w:p w:rsidR="00A01396" w:rsidRPr="003D7494" w:rsidRDefault="00A01396" w:rsidP="002233B6">
            <w:pPr>
              <w:spacing w:before="60"/>
              <w:rPr>
                <w:sz w:val="22"/>
                <w:szCs w:val="22"/>
              </w:rPr>
            </w:pPr>
            <w:r w:rsidRPr="003D7494">
              <w:rPr>
                <w:sz w:val="22"/>
                <w:szCs w:val="22"/>
              </w:rPr>
              <w:t>-</w:t>
            </w:r>
            <w:r w:rsidRPr="003D7494">
              <w:rPr>
                <w:sz w:val="22"/>
                <w:szCs w:val="22"/>
              </w:rPr>
              <w:tab/>
              <w:t>škárovanie – na vyplnenie škár sa použije stlmený materiál – zmes drobného kameniva s cementom</w:t>
            </w:r>
          </w:p>
          <w:p w:rsidR="00A01396" w:rsidRPr="003D7494" w:rsidRDefault="00A01396" w:rsidP="002233B6">
            <w:pPr>
              <w:spacing w:before="60"/>
              <w:rPr>
                <w:sz w:val="22"/>
                <w:szCs w:val="22"/>
              </w:rPr>
            </w:pPr>
            <w:r w:rsidRPr="003D7494">
              <w:rPr>
                <w:sz w:val="22"/>
                <w:szCs w:val="22"/>
              </w:rPr>
              <w:t>-</w:t>
            </w:r>
            <w:r w:rsidRPr="003D7494">
              <w:rPr>
                <w:sz w:val="22"/>
                <w:szCs w:val="22"/>
              </w:rPr>
              <w:tab/>
              <w:t>úprava verejného priestranstva.</w:t>
            </w:r>
          </w:p>
          <w:p w:rsidR="00A01396" w:rsidRPr="003D7494" w:rsidRDefault="00A01396" w:rsidP="002233B6">
            <w:pPr>
              <w:spacing w:before="60"/>
              <w:rPr>
                <w:sz w:val="22"/>
                <w:szCs w:val="22"/>
              </w:rPr>
            </w:pPr>
          </w:p>
        </w:tc>
      </w:tr>
    </w:tbl>
    <w:p w:rsidR="00A01396" w:rsidRPr="003D7494" w:rsidRDefault="00A01396" w:rsidP="00524E8B">
      <w:pPr>
        <w:rPr>
          <w:sz w:val="22"/>
          <w:szCs w:val="22"/>
        </w:rPr>
      </w:pPr>
    </w:p>
    <w:p w:rsidR="00A01396" w:rsidRPr="003D7494" w:rsidRDefault="00A01396" w:rsidP="00524E8B">
      <w:pPr>
        <w:rPr>
          <w:sz w:val="22"/>
          <w:szCs w:val="22"/>
        </w:rPr>
      </w:pPr>
    </w:p>
    <w:p w:rsidR="00A01396" w:rsidRPr="003D7494" w:rsidRDefault="00A01396" w:rsidP="00524E8B">
      <w:pPr>
        <w:rPr>
          <w:sz w:val="22"/>
          <w:szCs w:val="22"/>
        </w:rPr>
      </w:pPr>
    </w:p>
    <w:tbl>
      <w:tblPr>
        <w:tblW w:w="9120" w:type="dxa"/>
        <w:tblInd w:w="108" w:type="dxa"/>
        <w:tblLayout w:type="fixed"/>
        <w:tblLook w:val="00A0" w:firstRow="1" w:lastRow="0" w:firstColumn="1" w:lastColumn="0" w:noHBand="0" w:noVBand="0"/>
      </w:tblPr>
      <w:tblGrid>
        <w:gridCol w:w="9120"/>
      </w:tblGrid>
      <w:tr w:rsidR="00A01396" w:rsidRPr="003D7494" w:rsidTr="001438C1">
        <w:trPr>
          <w:trHeight w:val="482"/>
        </w:trPr>
        <w:tc>
          <w:tcPr>
            <w:tcW w:w="9120" w:type="dxa"/>
            <w:shd w:val="clear" w:color="auto" w:fill="E0E0E0"/>
            <w:vAlign w:val="center"/>
          </w:tcPr>
          <w:p w:rsidR="00A01396" w:rsidRPr="003D7494" w:rsidRDefault="00A01396" w:rsidP="002233B6">
            <w:pPr>
              <w:rPr>
                <w:b/>
                <w:caps/>
                <w:sz w:val="22"/>
                <w:szCs w:val="22"/>
              </w:rPr>
            </w:pPr>
            <w:r w:rsidRPr="003D7494">
              <w:rPr>
                <w:b/>
                <w:caps/>
                <w:sz w:val="22"/>
                <w:szCs w:val="22"/>
              </w:rPr>
              <w:t>C. Opis Projektu</w:t>
            </w:r>
          </w:p>
        </w:tc>
      </w:tr>
      <w:tr w:rsidR="00A01396" w:rsidRPr="003D7494" w:rsidTr="001438C1">
        <w:trPr>
          <w:trHeight w:val="369"/>
        </w:trPr>
        <w:tc>
          <w:tcPr>
            <w:tcW w:w="9120" w:type="dxa"/>
            <w:shd w:val="clear" w:color="auto" w:fill="CCFFCC"/>
            <w:vAlign w:val="center"/>
          </w:tcPr>
          <w:p w:rsidR="00A01396" w:rsidRPr="003D7494" w:rsidRDefault="00A01396" w:rsidP="003D7494">
            <w:pPr>
              <w:pStyle w:val="Odsekzoznamu"/>
              <w:numPr>
                <w:ilvl w:val="0"/>
                <w:numId w:val="23"/>
              </w:numPr>
              <w:rPr>
                <w:rFonts w:ascii="Times New Roman" w:hAnsi="Times New Roman" w:cs="Times New Roman"/>
                <w:b/>
              </w:rPr>
            </w:pPr>
            <w:r w:rsidRPr="003D7494">
              <w:rPr>
                <w:rFonts w:ascii="Times New Roman" w:hAnsi="Times New Roman" w:cs="Times New Roman"/>
                <w:b/>
              </w:rPr>
              <w:t xml:space="preserve"> Názov projektu</w:t>
            </w:r>
          </w:p>
        </w:tc>
      </w:tr>
      <w:tr w:rsidR="00A01396" w:rsidRPr="003D7494" w:rsidTr="001438C1">
        <w:trPr>
          <w:trHeight w:val="639"/>
        </w:trPr>
        <w:tc>
          <w:tcPr>
            <w:tcW w:w="9120" w:type="dxa"/>
          </w:tcPr>
          <w:p w:rsidR="00A01396" w:rsidRPr="003D7494" w:rsidRDefault="00A01396" w:rsidP="002233B6">
            <w:pPr>
              <w:rPr>
                <w:noProof/>
                <w:sz w:val="22"/>
                <w:szCs w:val="22"/>
                <w:lang w:eastAsia="cs-CZ"/>
              </w:rPr>
            </w:pPr>
            <w:r w:rsidRPr="003D7494">
              <w:rPr>
                <w:b/>
                <w:sz w:val="22"/>
                <w:szCs w:val="22"/>
              </w:rPr>
              <w:t>Výstavba chodníka v obci Tešedíkovo</w:t>
            </w:r>
          </w:p>
        </w:tc>
      </w:tr>
      <w:tr w:rsidR="00A01396" w:rsidRPr="003D7494" w:rsidTr="001438C1">
        <w:trPr>
          <w:trHeight w:val="369"/>
        </w:trPr>
        <w:tc>
          <w:tcPr>
            <w:tcW w:w="9120" w:type="dxa"/>
            <w:shd w:val="clear" w:color="auto" w:fill="CCFFCC"/>
            <w:vAlign w:val="center"/>
          </w:tcPr>
          <w:p w:rsidR="00A01396" w:rsidRPr="003D7494" w:rsidRDefault="00A01396" w:rsidP="003D7494">
            <w:pPr>
              <w:numPr>
                <w:ilvl w:val="0"/>
                <w:numId w:val="23"/>
              </w:numPr>
              <w:rPr>
                <w:b/>
                <w:noProof/>
                <w:sz w:val="22"/>
                <w:szCs w:val="22"/>
                <w:lang w:eastAsia="cs-CZ"/>
              </w:rPr>
            </w:pPr>
            <w:r w:rsidRPr="003D7494">
              <w:rPr>
                <w:b/>
                <w:sz w:val="22"/>
                <w:szCs w:val="22"/>
              </w:rPr>
              <w:t>Ciele projektu</w:t>
            </w:r>
          </w:p>
          <w:p w:rsidR="00A01396" w:rsidRPr="003D7494" w:rsidRDefault="00A01396" w:rsidP="003D7494">
            <w:pPr>
              <w:numPr>
                <w:ilvl w:val="1"/>
                <w:numId w:val="23"/>
              </w:numPr>
              <w:rPr>
                <w:b/>
                <w:sz w:val="22"/>
                <w:szCs w:val="22"/>
              </w:rPr>
            </w:pPr>
            <w:r w:rsidRPr="003D7494">
              <w:rPr>
                <w:b/>
                <w:sz w:val="22"/>
                <w:szCs w:val="22"/>
              </w:rPr>
              <w:t>Celkový cieľ projektu</w:t>
            </w:r>
          </w:p>
          <w:p w:rsidR="00A01396" w:rsidRPr="003D7494" w:rsidRDefault="00A01396" w:rsidP="003D7494">
            <w:pPr>
              <w:numPr>
                <w:ilvl w:val="1"/>
                <w:numId w:val="23"/>
              </w:numPr>
              <w:rPr>
                <w:b/>
                <w:noProof/>
                <w:sz w:val="22"/>
                <w:szCs w:val="22"/>
                <w:lang w:eastAsia="cs-CZ"/>
              </w:rPr>
            </w:pPr>
            <w:r w:rsidRPr="003D7494">
              <w:rPr>
                <w:b/>
                <w:sz w:val="22"/>
                <w:szCs w:val="22"/>
              </w:rPr>
              <w:t>Špecifické ciele projektu</w:t>
            </w:r>
          </w:p>
        </w:tc>
      </w:tr>
      <w:tr w:rsidR="00A01396" w:rsidRPr="003D7494" w:rsidTr="001438C1">
        <w:trPr>
          <w:trHeight w:val="369"/>
        </w:trPr>
        <w:tc>
          <w:tcPr>
            <w:tcW w:w="9120" w:type="dxa"/>
          </w:tcPr>
          <w:p w:rsidR="00A01396" w:rsidRPr="003D7494" w:rsidRDefault="00A01396" w:rsidP="002233B6">
            <w:pPr>
              <w:rPr>
                <w:noProof/>
                <w:sz w:val="22"/>
                <w:szCs w:val="22"/>
                <w:lang w:eastAsia="cs-CZ"/>
              </w:rPr>
            </w:pPr>
          </w:p>
          <w:p w:rsidR="00A01396" w:rsidRPr="003D7494" w:rsidRDefault="00A01396" w:rsidP="002233B6">
            <w:pPr>
              <w:spacing w:line="360" w:lineRule="auto"/>
              <w:jc w:val="both"/>
              <w:rPr>
                <w:sz w:val="22"/>
                <w:szCs w:val="22"/>
              </w:rPr>
            </w:pPr>
            <w:r w:rsidRPr="003D7494">
              <w:rPr>
                <w:sz w:val="22"/>
                <w:szCs w:val="22"/>
              </w:rPr>
              <w:t xml:space="preserve">Obec Tešedíkovo sa rozprestiera v okrese Šaľa, patriacom do Nitrianskeho VÚC, južne od rieky Váh a severne od Malého Dunaja. V chotári Tešedíkova sú dve jazerá – Čierne jazero a Bystré jazero, ktoré patria medzi štátom chránené územia. Obec má záujem o aktívny rozvoj a zlepšovanie kvality života v obci. Hlavným cieľom projektu je výstavba chodníka v intraviláne obce Tešedíkovo. Povrchovú úpravu chodníka bude tvoriť zámková dlažba. </w:t>
            </w:r>
          </w:p>
          <w:p w:rsidR="00A01396" w:rsidRPr="003D7494" w:rsidRDefault="00A01396" w:rsidP="002233B6">
            <w:pPr>
              <w:rPr>
                <w:noProof/>
                <w:sz w:val="22"/>
                <w:szCs w:val="22"/>
                <w:lang w:eastAsia="cs-CZ"/>
              </w:rPr>
            </w:pPr>
          </w:p>
          <w:p w:rsidR="00A01396" w:rsidRPr="003D7494" w:rsidRDefault="00A01396" w:rsidP="002233B6">
            <w:pPr>
              <w:rPr>
                <w:noProof/>
                <w:sz w:val="22"/>
                <w:szCs w:val="22"/>
                <w:lang w:eastAsia="cs-CZ"/>
              </w:rPr>
            </w:pPr>
          </w:p>
        </w:tc>
      </w:tr>
      <w:tr w:rsidR="00A01396" w:rsidRPr="003D7494" w:rsidTr="001438C1">
        <w:trPr>
          <w:trHeight w:val="369"/>
        </w:trPr>
        <w:tc>
          <w:tcPr>
            <w:tcW w:w="9120" w:type="dxa"/>
            <w:shd w:val="clear" w:color="auto" w:fill="CCFFCC"/>
            <w:vAlign w:val="center"/>
          </w:tcPr>
          <w:p w:rsidR="00A01396" w:rsidRPr="003D7494" w:rsidRDefault="00A01396" w:rsidP="003D7494">
            <w:pPr>
              <w:numPr>
                <w:ilvl w:val="0"/>
                <w:numId w:val="23"/>
              </w:numPr>
              <w:rPr>
                <w:b/>
                <w:noProof/>
                <w:sz w:val="22"/>
                <w:szCs w:val="22"/>
                <w:lang w:eastAsia="cs-CZ"/>
              </w:rPr>
            </w:pPr>
            <w:r w:rsidRPr="003D7494">
              <w:rPr>
                <w:b/>
                <w:sz w:val="22"/>
                <w:szCs w:val="22"/>
              </w:rPr>
              <w:t>Predmet projektu (podrobný popis aktivít projektu a ich obsah)</w:t>
            </w:r>
          </w:p>
        </w:tc>
      </w:tr>
      <w:tr w:rsidR="00A01396" w:rsidRPr="003D7494" w:rsidTr="001438C1">
        <w:trPr>
          <w:trHeight w:val="369"/>
        </w:trPr>
        <w:tc>
          <w:tcPr>
            <w:tcW w:w="9120" w:type="dxa"/>
          </w:tcPr>
          <w:p w:rsidR="00A01396" w:rsidRPr="003D7494" w:rsidRDefault="00A01396" w:rsidP="002233B6">
            <w:pPr>
              <w:spacing w:line="360" w:lineRule="auto"/>
              <w:jc w:val="both"/>
              <w:rPr>
                <w:sz w:val="22"/>
                <w:szCs w:val="22"/>
              </w:rPr>
            </w:pPr>
            <w:r w:rsidRPr="003D7494">
              <w:rPr>
                <w:sz w:val="22"/>
                <w:szCs w:val="22"/>
              </w:rPr>
              <w:t>Predmetom projektu bude výstavba</w:t>
            </w:r>
            <w:r w:rsidRPr="003D7494">
              <w:rPr>
                <w:color w:val="FF0000"/>
                <w:sz w:val="22"/>
                <w:szCs w:val="22"/>
              </w:rPr>
              <w:t xml:space="preserve"> </w:t>
            </w:r>
            <w:r w:rsidRPr="003D7494">
              <w:rPr>
                <w:sz w:val="22"/>
                <w:szCs w:val="22"/>
              </w:rPr>
              <w:t xml:space="preserve">chodníka v obci Tešedíkovo. </w:t>
            </w:r>
          </w:p>
          <w:p w:rsidR="00A01396" w:rsidRPr="003D7494" w:rsidRDefault="00A01396" w:rsidP="002233B6">
            <w:pPr>
              <w:spacing w:line="360" w:lineRule="auto"/>
              <w:jc w:val="both"/>
              <w:rPr>
                <w:sz w:val="22"/>
                <w:szCs w:val="22"/>
              </w:rPr>
            </w:pPr>
            <w:r w:rsidRPr="003D7494">
              <w:rPr>
                <w:sz w:val="22"/>
                <w:szCs w:val="22"/>
              </w:rPr>
              <w:t>Aktivita projektu:</w:t>
            </w:r>
          </w:p>
          <w:p w:rsidR="00A01396" w:rsidRPr="003D7494" w:rsidRDefault="00A01396" w:rsidP="00A01396">
            <w:pPr>
              <w:numPr>
                <w:ilvl w:val="0"/>
                <w:numId w:val="18"/>
              </w:numPr>
              <w:spacing w:line="360" w:lineRule="auto"/>
              <w:jc w:val="both"/>
              <w:rPr>
                <w:sz w:val="22"/>
                <w:szCs w:val="22"/>
              </w:rPr>
            </w:pPr>
            <w:r w:rsidRPr="003D7494">
              <w:rPr>
                <w:sz w:val="22"/>
                <w:szCs w:val="22"/>
              </w:rPr>
              <w:t>zemné práce, ktoré pozostávajú z odstránenia ornice</w:t>
            </w:r>
          </w:p>
          <w:p w:rsidR="00A01396" w:rsidRPr="003D7494" w:rsidRDefault="00A01396" w:rsidP="00A01396">
            <w:pPr>
              <w:numPr>
                <w:ilvl w:val="0"/>
                <w:numId w:val="18"/>
              </w:numPr>
              <w:spacing w:line="360" w:lineRule="auto"/>
              <w:jc w:val="both"/>
              <w:rPr>
                <w:sz w:val="22"/>
                <w:szCs w:val="22"/>
              </w:rPr>
            </w:pPr>
            <w:r w:rsidRPr="003D7494">
              <w:rPr>
                <w:sz w:val="22"/>
                <w:szCs w:val="22"/>
              </w:rPr>
              <w:t>nákup materiálu</w:t>
            </w:r>
          </w:p>
          <w:p w:rsidR="00A01396" w:rsidRPr="003D7494" w:rsidRDefault="00A01396" w:rsidP="00A01396">
            <w:pPr>
              <w:numPr>
                <w:ilvl w:val="0"/>
                <w:numId w:val="18"/>
              </w:numPr>
              <w:spacing w:line="360" w:lineRule="auto"/>
              <w:jc w:val="both"/>
              <w:rPr>
                <w:sz w:val="22"/>
                <w:szCs w:val="22"/>
              </w:rPr>
            </w:pPr>
            <w:r w:rsidRPr="003D7494">
              <w:rPr>
                <w:sz w:val="22"/>
                <w:szCs w:val="22"/>
              </w:rPr>
              <w:t xml:space="preserve">vytýčenie stavby podľa výkresovej dokumentácie </w:t>
            </w:r>
          </w:p>
          <w:p w:rsidR="00A01396" w:rsidRPr="003D7494" w:rsidRDefault="00A01396" w:rsidP="00A01396">
            <w:pPr>
              <w:numPr>
                <w:ilvl w:val="0"/>
                <w:numId w:val="18"/>
              </w:numPr>
              <w:spacing w:line="360" w:lineRule="auto"/>
              <w:jc w:val="both"/>
              <w:rPr>
                <w:sz w:val="22"/>
                <w:szCs w:val="22"/>
              </w:rPr>
            </w:pPr>
            <w:r w:rsidRPr="003D7494">
              <w:rPr>
                <w:sz w:val="22"/>
                <w:szCs w:val="22"/>
              </w:rPr>
              <w:t xml:space="preserve">výkop - pri </w:t>
            </w:r>
            <w:proofErr w:type="spellStart"/>
            <w:r w:rsidRPr="003D7494">
              <w:rPr>
                <w:sz w:val="22"/>
                <w:szCs w:val="22"/>
              </w:rPr>
              <w:t>pokládke</w:t>
            </w:r>
            <w:proofErr w:type="spellEnd"/>
            <w:r w:rsidRPr="003D7494">
              <w:rPr>
                <w:sz w:val="22"/>
                <w:szCs w:val="22"/>
              </w:rPr>
              <w:t xml:space="preserve"> zámkovej dlažby sa najprv pripravia výkopové práce</w:t>
            </w:r>
          </w:p>
          <w:p w:rsidR="00A01396" w:rsidRPr="003D7494" w:rsidRDefault="00A01396" w:rsidP="00A01396">
            <w:pPr>
              <w:numPr>
                <w:ilvl w:val="0"/>
                <w:numId w:val="18"/>
              </w:numPr>
              <w:spacing w:line="360" w:lineRule="auto"/>
              <w:jc w:val="both"/>
              <w:rPr>
                <w:sz w:val="22"/>
                <w:szCs w:val="22"/>
              </w:rPr>
            </w:pPr>
            <w:r w:rsidRPr="003D7494">
              <w:rPr>
                <w:sz w:val="22"/>
                <w:szCs w:val="22"/>
              </w:rPr>
              <w:t>osádzanie obrubníkov- rozhranie konštrukcií s terénom bude oddelené pomocou parkových a cestných betónových obrubníkov v úrovni terénu</w:t>
            </w:r>
          </w:p>
          <w:p w:rsidR="00A01396" w:rsidRPr="003D7494" w:rsidRDefault="00A01396" w:rsidP="00A01396">
            <w:pPr>
              <w:numPr>
                <w:ilvl w:val="0"/>
                <w:numId w:val="18"/>
              </w:numPr>
              <w:spacing w:line="360" w:lineRule="auto"/>
              <w:jc w:val="both"/>
              <w:rPr>
                <w:sz w:val="22"/>
                <w:szCs w:val="22"/>
              </w:rPr>
            </w:pPr>
            <w:r w:rsidRPr="003D7494">
              <w:rPr>
                <w:sz w:val="22"/>
                <w:szCs w:val="22"/>
              </w:rPr>
              <w:t>dlažbové lôžko – miesto sa zasype štrkom a vyrovnáva sa latou</w:t>
            </w:r>
          </w:p>
          <w:p w:rsidR="00A01396" w:rsidRPr="003D7494" w:rsidRDefault="00A01396" w:rsidP="00A01396">
            <w:pPr>
              <w:numPr>
                <w:ilvl w:val="0"/>
                <w:numId w:val="18"/>
              </w:numPr>
              <w:spacing w:line="360" w:lineRule="auto"/>
              <w:jc w:val="both"/>
              <w:rPr>
                <w:sz w:val="22"/>
                <w:szCs w:val="22"/>
              </w:rPr>
            </w:pPr>
            <w:r w:rsidRPr="003D7494">
              <w:rPr>
                <w:sz w:val="22"/>
                <w:szCs w:val="22"/>
              </w:rPr>
              <w:t>ukladanie dlažby</w:t>
            </w:r>
          </w:p>
          <w:p w:rsidR="00A01396" w:rsidRPr="003D7494" w:rsidRDefault="00A01396" w:rsidP="00A01396">
            <w:pPr>
              <w:numPr>
                <w:ilvl w:val="0"/>
                <w:numId w:val="18"/>
              </w:numPr>
              <w:spacing w:line="360" w:lineRule="auto"/>
              <w:jc w:val="both"/>
              <w:rPr>
                <w:sz w:val="22"/>
                <w:szCs w:val="22"/>
              </w:rPr>
            </w:pPr>
            <w:r w:rsidRPr="003D7494">
              <w:rPr>
                <w:sz w:val="22"/>
                <w:szCs w:val="22"/>
              </w:rPr>
              <w:t>škárovanie – na vyplnenie škár sa použije stlmený materiál – zmes drobného kameniva s cementom</w:t>
            </w:r>
          </w:p>
          <w:p w:rsidR="00A01396" w:rsidRPr="003D7494" w:rsidRDefault="00A01396" w:rsidP="002233B6">
            <w:pPr>
              <w:spacing w:before="60"/>
              <w:rPr>
                <w:sz w:val="22"/>
                <w:szCs w:val="22"/>
              </w:rPr>
            </w:pPr>
            <w:r w:rsidRPr="003D7494">
              <w:rPr>
                <w:sz w:val="22"/>
                <w:szCs w:val="22"/>
              </w:rPr>
              <w:t xml:space="preserve"> úprava verejného priestranstva.</w:t>
            </w:r>
          </w:p>
          <w:p w:rsidR="00A01396" w:rsidRPr="003D7494" w:rsidRDefault="00A01396" w:rsidP="002233B6">
            <w:pPr>
              <w:spacing w:before="60"/>
              <w:rPr>
                <w:sz w:val="22"/>
                <w:szCs w:val="22"/>
              </w:rPr>
            </w:pPr>
          </w:p>
        </w:tc>
      </w:tr>
    </w:tbl>
    <w:p w:rsidR="00A01396" w:rsidRPr="003D7494" w:rsidRDefault="00A01396" w:rsidP="00524E8B"/>
    <w:sectPr w:rsidR="00A01396" w:rsidRPr="003D7494" w:rsidSect="00677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46D3"/>
    <w:multiLevelType w:val="hybridMultilevel"/>
    <w:tmpl w:val="96C69A2A"/>
    <w:lvl w:ilvl="0" w:tplc="2D3225CE">
      <w:start w:val="1"/>
      <w:numFmt w:val="bullet"/>
      <w:lvlText w:val="-"/>
      <w:lvlJc w:val="left"/>
      <w:pPr>
        <w:tabs>
          <w:tab w:val="num" w:pos="1680"/>
        </w:tabs>
        <w:ind w:left="1680" w:hanging="360"/>
      </w:pPr>
      <w:rPr>
        <w:rFonts w:ascii="Times New Roman" w:eastAsia="Times New Roman" w:hAnsi="Times New Roman" w:cs="Times New Roman" w:hint="default"/>
      </w:rPr>
    </w:lvl>
    <w:lvl w:ilvl="1" w:tplc="04050003" w:tentative="1">
      <w:start w:val="1"/>
      <w:numFmt w:val="bullet"/>
      <w:lvlText w:val="o"/>
      <w:lvlJc w:val="left"/>
      <w:pPr>
        <w:tabs>
          <w:tab w:val="num" w:pos="2400"/>
        </w:tabs>
        <w:ind w:left="2400" w:hanging="360"/>
      </w:pPr>
      <w:rPr>
        <w:rFonts w:ascii="Courier New" w:hAnsi="Courier New" w:cs="Courier New" w:hint="default"/>
      </w:rPr>
    </w:lvl>
    <w:lvl w:ilvl="2" w:tplc="04050005" w:tentative="1">
      <w:start w:val="1"/>
      <w:numFmt w:val="bullet"/>
      <w:lvlText w:val=""/>
      <w:lvlJc w:val="left"/>
      <w:pPr>
        <w:tabs>
          <w:tab w:val="num" w:pos="3120"/>
        </w:tabs>
        <w:ind w:left="3120" w:hanging="360"/>
      </w:pPr>
      <w:rPr>
        <w:rFonts w:ascii="Wingdings" w:hAnsi="Wingdings" w:hint="default"/>
      </w:rPr>
    </w:lvl>
    <w:lvl w:ilvl="3" w:tplc="04050001" w:tentative="1">
      <w:start w:val="1"/>
      <w:numFmt w:val="bullet"/>
      <w:lvlText w:val=""/>
      <w:lvlJc w:val="left"/>
      <w:pPr>
        <w:tabs>
          <w:tab w:val="num" w:pos="3840"/>
        </w:tabs>
        <w:ind w:left="3840" w:hanging="360"/>
      </w:pPr>
      <w:rPr>
        <w:rFonts w:ascii="Symbol" w:hAnsi="Symbol" w:hint="default"/>
      </w:rPr>
    </w:lvl>
    <w:lvl w:ilvl="4" w:tplc="04050003" w:tentative="1">
      <w:start w:val="1"/>
      <w:numFmt w:val="bullet"/>
      <w:lvlText w:val="o"/>
      <w:lvlJc w:val="left"/>
      <w:pPr>
        <w:tabs>
          <w:tab w:val="num" w:pos="4560"/>
        </w:tabs>
        <w:ind w:left="4560" w:hanging="360"/>
      </w:pPr>
      <w:rPr>
        <w:rFonts w:ascii="Courier New" w:hAnsi="Courier New" w:cs="Courier New" w:hint="default"/>
      </w:rPr>
    </w:lvl>
    <w:lvl w:ilvl="5" w:tplc="04050005" w:tentative="1">
      <w:start w:val="1"/>
      <w:numFmt w:val="bullet"/>
      <w:lvlText w:val=""/>
      <w:lvlJc w:val="left"/>
      <w:pPr>
        <w:tabs>
          <w:tab w:val="num" w:pos="5280"/>
        </w:tabs>
        <w:ind w:left="5280" w:hanging="360"/>
      </w:pPr>
      <w:rPr>
        <w:rFonts w:ascii="Wingdings" w:hAnsi="Wingdings" w:hint="default"/>
      </w:rPr>
    </w:lvl>
    <w:lvl w:ilvl="6" w:tplc="04050001" w:tentative="1">
      <w:start w:val="1"/>
      <w:numFmt w:val="bullet"/>
      <w:lvlText w:val=""/>
      <w:lvlJc w:val="left"/>
      <w:pPr>
        <w:tabs>
          <w:tab w:val="num" w:pos="6000"/>
        </w:tabs>
        <w:ind w:left="6000" w:hanging="360"/>
      </w:pPr>
      <w:rPr>
        <w:rFonts w:ascii="Symbol" w:hAnsi="Symbol" w:hint="default"/>
      </w:rPr>
    </w:lvl>
    <w:lvl w:ilvl="7" w:tplc="04050003" w:tentative="1">
      <w:start w:val="1"/>
      <w:numFmt w:val="bullet"/>
      <w:lvlText w:val="o"/>
      <w:lvlJc w:val="left"/>
      <w:pPr>
        <w:tabs>
          <w:tab w:val="num" w:pos="6720"/>
        </w:tabs>
        <w:ind w:left="6720" w:hanging="360"/>
      </w:pPr>
      <w:rPr>
        <w:rFonts w:ascii="Courier New" w:hAnsi="Courier New" w:cs="Courier New" w:hint="default"/>
      </w:rPr>
    </w:lvl>
    <w:lvl w:ilvl="8" w:tplc="04050005" w:tentative="1">
      <w:start w:val="1"/>
      <w:numFmt w:val="bullet"/>
      <w:lvlText w:val=""/>
      <w:lvlJc w:val="left"/>
      <w:pPr>
        <w:tabs>
          <w:tab w:val="num" w:pos="7440"/>
        </w:tabs>
        <w:ind w:left="7440" w:hanging="360"/>
      </w:pPr>
      <w:rPr>
        <w:rFonts w:ascii="Wingdings" w:hAnsi="Wingdings" w:hint="default"/>
      </w:rPr>
    </w:lvl>
  </w:abstractNum>
  <w:abstractNum w:abstractNumId="1">
    <w:nsid w:val="091528E5"/>
    <w:multiLevelType w:val="hybridMultilevel"/>
    <w:tmpl w:val="E5C2FD8C"/>
    <w:lvl w:ilvl="0" w:tplc="D6B8E87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34353A"/>
    <w:multiLevelType w:val="hybridMultilevel"/>
    <w:tmpl w:val="CFEC0700"/>
    <w:lvl w:ilvl="0" w:tplc="0405000F">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13B40D26"/>
    <w:multiLevelType w:val="hybridMultilevel"/>
    <w:tmpl w:val="0AA6C906"/>
    <w:lvl w:ilvl="0" w:tplc="93B40294">
      <w:start w:val="1"/>
      <w:numFmt w:val="decimal"/>
      <w:lvlText w:val="%1."/>
      <w:lvlJc w:val="left"/>
      <w:pPr>
        <w:tabs>
          <w:tab w:val="num" w:pos="360"/>
        </w:tabs>
        <w:ind w:left="0" w:firstLine="0"/>
      </w:pPr>
      <w:rPr>
        <w:rFonts w:hint="default"/>
      </w:rPr>
    </w:lvl>
    <w:lvl w:ilvl="1" w:tplc="9B020FC6">
      <w:start w:val="1"/>
      <w:numFmt w:val="lowerLetter"/>
      <w:lvlText w:val="%2."/>
      <w:lvlJc w:val="left"/>
      <w:pPr>
        <w:tabs>
          <w:tab w:val="num" w:pos="1440"/>
        </w:tabs>
        <w:ind w:left="1440" w:hanging="360"/>
      </w:pPr>
      <w:rPr>
        <w:rFonts w:hint="default"/>
        <w:b/>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15BA3B15"/>
    <w:multiLevelType w:val="hybridMultilevel"/>
    <w:tmpl w:val="C322A806"/>
    <w:lvl w:ilvl="0" w:tplc="041B0011">
      <w:start w:val="1"/>
      <w:numFmt w:val="decimal"/>
      <w:lvlText w:val="%1)"/>
      <w:lvlJc w:val="left"/>
      <w:pPr>
        <w:ind w:left="720" w:hanging="360"/>
      </w:pPr>
      <w:rPr>
        <w:rFonts w:cs="Times New Roman"/>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5">
    <w:nsid w:val="17E90201"/>
    <w:multiLevelType w:val="hybridMultilevel"/>
    <w:tmpl w:val="7A9A0560"/>
    <w:lvl w:ilvl="0" w:tplc="041B000B">
      <w:start w:val="1"/>
      <w:numFmt w:val="bullet"/>
      <w:lvlText w:val=""/>
      <w:lvlJc w:val="left"/>
      <w:pPr>
        <w:tabs>
          <w:tab w:val="num" w:pos="720"/>
        </w:tabs>
        <w:ind w:left="720" w:hanging="360"/>
      </w:pPr>
      <w:rPr>
        <w:rFonts w:ascii="Wingdings" w:hAnsi="Wingdings" w:hint="default"/>
      </w:rPr>
    </w:lvl>
    <w:lvl w:ilvl="1" w:tplc="041B0019" w:tentative="1">
      <w:start w:val="1"/>
      <w:numFmt w:val="lowerLetter"/>
      <w:lvlText w:val="%2."/>
      <w:lvlJc w:val="left"/>
      <w:pPr>
        <w:tabs>
          <w:tab w:val="num" w:pos="1440"/>
        </w:tabs>
        <w:ind w:left="1440" w:hanging="360"/>
      </w:pPr>
    </w:lvl>
    <w:lvl w:ilvl="2" w:tplc="C9C07102">
      <w:start w:val="1"/>
      <w:numFmt w:val="decimal"/>
      <w:lvlText w:val="%3."/>
      <w:lvlJc w:val="left"/>
      <w:pPr>
        <w:tabs>
          <w:tab w:val="num" w:pos="355"/>
        </w:tabs>
        <w:ind w:left="355"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187C0236"/>
    <w:multiLevelType w:val="hybridMultilevel"/>
    <w:tmpl w:val="C52EF602"/>
    <w:lvl w:ilvl="0" w:tplc="BAB65C4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236C2E62"/>
    <w:multiLevelType w:val="hybridMultilevel"/>
    <w:tmpl w:val="C322803A"/>
    <w:lvl w:ilvl="0" w:tplc="38A2E8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90270B5"/>
    <w:multiLevelType w:val="hybridMultilevel"/>
    <w:tmpl w:val="9A588D24"/>
    <w:lvl w:ilvl="0" w:tplc="D6B8E87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FD7A70"/>
    <w:multiLevelType w:val="hybridMultilevel"/>
    <w:tmpl w:val="18F23BA4"/>
    <w:lvl w:ilvl="0" w:tplc="D6B8E87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D92528"/>
    <w:multiLevelType w:val="hybridMultilevel"/>
    <w:tmpl w:val="720CD9A4"/>
    <w:lvl w:ilvl="0" w:tplc="4A1C6822">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nsid w:val="45BE455E"/>
    <w:multiLevelType w:val="hybridMultilevel"/>
    <w:tmpl w:val="CFEC0700"/>
    <w:lvl w:ilvl="0" w:tplc="0405000F">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nsid w:val="4653269B"/>
    <w:multiLevelType w:val="hybridMultilevel"/>
    <w:tmpl w:val="3A9CDCAC"/>
    <w:lvl w:ilvl="0" w:tplc="01AA1EDC">
      <w:start w:val="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9F7496C"/>
    <w:multiLevelType w:val="hybridMultilevel"/>
    <w:tmpl w:val="D930ADF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14">
    <w:nsid w:val="4F0B28ED"/>
    <w:multiLevelType w:val="hybridMultilevel"/>
    <w:tmpl w:val="61C6869C"/>
    <w:lvl w:ilvl="0" w:tplc="93B40294">
      <w:start w:val="1"/>
      <w:numFmt w:val="decimal"/>
      <w:lvlText w:val="%1."/>
      <w:lvlJc w:val="left"/>
      <w:pPr>
        <w:tabs>
          <w:tab w:val="num" w:pos="360"/>
        </w:tabs>
        <w:ind w:left="0" w:firstLine="0"/>
      </w:pPr>
      <w:rPr>
        <w:rFonts w:hint="default"/>
      </w:rPr>
    </w:lvl>
    <w:lvl w:ilvl="1" w:tplc="8E246824">
      <w:start w:val="1"/>
      <w:numFmt w:val="lowerLetter"/>
      <w:lvlText w:val="%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5B470355"/>
    <w:multiLevelType w:val="hybridMultilevel"/>
    <w:tmpl w:val="26FAADDE"/>
    <w:lvl w:ilvl="0" w:tplc="D6B8E876">
      <w:start w:val="1"/>
      <w:numFmt w:val="decimal"/>
      <w:lvlText w:val="%1."/>
      <w:lvlJc w:val="left"/>
      <w:pPr>
        <w:tabs>
          <w:tab w:val="num" w:pos="360"/>
        </w:tabs>
        <w:ind w:left="0" w:firstLine="0"/>
      </w:pPr>
      <w:rPr>
        <w:rFonts w:hint="default"/>
      </w:rPr>
    </w:lvl>
    <w:lvl w:ilvl="1" w:tplc="9B020FC6">
      <w:start w:val="1"/>
      <w:numFmt w:val="lowerLetter"/>
      <w:lvlText w:val="%2."/>
      <w:lvlJc w:val="left"/>
      <w:pPr>
        <w:tabs>
          <w:tab w:val="num" w:pos="1440"/>
        </w:tabs>
        <w:ind w:left="1440" w:hanging="360"/>
      </w:pPr>
      <w:rPr>
        <w:rFonts w:hint="default"/>
        <w:b/>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5FE75BFE"/>
    <w:multiLevelType w:val="hybridMultilevel"/>
    <w:tmpl w:val="61C6869C"/>
    <w:lvl w:ilvl="0" w:tplc="93B40294">
      <w:start w:val="1"/>
      <w:numFmt w:val="decimal"/>
      <w:lvlText w:val="%1."/>
      <w:lvlJc w:val="left"/>
      <w:pPr>
        <w:tabs>
          <w:tab w:val="num" w:pos="360"/>
        </w:tabs>
        <w:ind w:left="0" w:firstLine="0"/>
      </w:pPr>
      <w:rPr>
        <w:rFonts w:hint="default"/>
      </w:rPr>
    </w:lvl>
    <w:lvl w:ilvl="1" w:tplc="8E246824">
      <w:start w:val="1"/>
      <w:numFmt w:val="lowerLetter"/>
      <w:lvlText w:val="%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661D244C"/>
    <w:multiLevelType w:val="hybridMultilevel"/>
    <w:tmpl w:val="4A1218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7839B7"/>
    <w:multiLevelType w:val="hybridMultilevel"/>
    <w:tmpl w:val="61C6869C"/>
    <w:lvl w:ilvl="0" w:tplc="93B40294">
      <w:start w:val="1"/>
      <w:numFmt w:val="decimal"/>
      <w:lvlText w:val="%1."/>
      <w:lvlJc w:val="left"/>
      <w:pPr>
        <w:tabs>
          <w:tab w:val="num" w:pos="360"/>
        </w:tabs>
        <w:ind w:left="0" w:firstLine="0"/>
      </w:pPr>
      <w:rPr>
        <w:rFonts w:hint="default"/>
      </w:rPr>
    </w:lvl>
    <w:lvl w:ilvl="1" w:tplc="8E246824">
      <w:start w:val="1"/>
      <w:numFmt w:val="lowerLetter"/>
      <w:lvlText w:val="%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6DF3553A"/>
    <w:multiLevelType w:val="hybridMultilevel"/>
    <w:tmpl w:val="F830EC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E8C4807"/>
    <w:multiLevelType w:val="hybridMultilevel"/>
    <w:tmpl w:val="1C78963A"/>
    <w:lvl w:ilvl="0" w:tplc="C322670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nsid w:val="72DA75DD"/>
    <w:multiLevelType w:val="hybridMultilevel"/>
    <w:tmpl w:val="EC4C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EA3A3C"/>
    <w:multiLevelType w:val="hybridMultilevel"/>
    <w:tmpl w:val="8FDE9C1A"/>
    <w:lvl w:ilvl="0" w:tplc="48321348">
      <w:start w:val="3"/>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9"/>
  </w:num>
  <w:num w:numId="3">
    <w:abstractNumId w:val="10"/>
  </w:num>
  <w:num w:numId="4">
    <w:abstractNumId w:val="20"/>
  </w:num>
  <w:num w:numId="5">
    <w:abstractNumId w:val="0"/>
  </w:num>
  <w:num w:numId="6">
    <w:abstractNumId w:val="6"/>
  </w:num>
  <w:num w:numId="7">
    <w:abstractNumId w:val="22"/>
  </w:num>
  <w:num w:numId="8">
    <w:abstractNumId w:val="3"/>
  </w:num>
  <w:num w:numId="9">
    <w:abstractNumId w:val="12"/>
  </w:num>
  <w:num w:numId="10">
    <w:abstractNumId w:val="16"/>
  </w:num>
  <w:num w:numId="11">
    <w:abstractNumId w:val="18"/>
  </w:num>
  <w:num w:numId="12">
    <w:abstractNumId w:val="14"/>
  </w:num>
  <w:num w:numId="13">
    <w:abstractNumId w:val="11"/>
  </w:num>
  <w:num w:numId="14">
    <w:abstractNumId w:val="2"/>
  </w:num>
  <w:num w:numId="15">
    <w:abstractNumId w:val="21"/>
  </w:num>
  <w:num w:numId="16">
    <w:abstractNumId w:val="5"/>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13"/>
  </w:num>
  <w:num w:numId="19">
    <w:abstractNumId w:val="15"/>
  </w:num>
  <w:num w:numId="20">
    <w:abstractNumId w:val="9"/>
  </w:num>
  <w:num w:numId="21">
    <w:abstractNumId w:val="7"/>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8B"/>
    <w:rsid w:val="000F2B11"/>
    <w:rsid w:val="001438C1"/>
    <w:rsid w:val="00172482"/>
    <w:rsid w:val="001B69A5"/>
    <w:rsid w:val="001E1154"/>
    <w:rsid w:val="001E5A04"/>
    <w:rsid w:val="00253954"/>
    <w:rsid w:val="002E4BE6"/>
    <w:rsid w:val="00352CFA"/>
    <w:rsid w:val="003D7494"/>
    <w:rsid w:val="0048744B"/>
    <w:rsid w:val="00523681"/>
    <w:rsid w:val="00524E8B"/>
    <w:rsid w:val="00527C68"/>
    <w:rsid w:val="00672628"/>
    <w:rsid w:val="00677F10"/>
    <w:rsid w:val="006C26F6"/>
    <w:rsid w:val="006E1332"/>
    <w:rsid w:val="00702FE8"/>
    <w:rsid w:val="007814C1"/>
    <w:rsid w:val="00791076"/>
    <w:rsid w:val="007A3919"/>
    <w:rsid w:val="00861FE8"/>
    <w:rsid w:val="00914F27"/>
    <w:rsid w:val="009C625F"/>
    <w:rsid w:val="00A01396"/>
    <w:rsid w:val="00B42D6A"/>
    <w:rsid w:val="00B6769A"/>
    <w:rsid w:val="00B745B4"/>
    <w:rsid w:val="00C854A6"/>
    <w:rsid w:val="00D9036B"/>
    <w:rsid w:val="00DF030B"/>
    <w:rsid w:val="00DF3BE9"/>
    <w:rsid w:val="00E353D1"/>
    <w:rsid w:val="00EB7485"/>
    <w:rsid w:val="00F516B5"/>
    <w:rsid w:val="00FE14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24E8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24E8B"/>
    <w:pPr>
      <w:spacing w:before="60" w:after="60"/>
      <w:ind w:left="720"/>
      <w:contextualSpacing/>
    </w:pPr>
    <w:rPr>
      <w:rFonts w:asciiTheme="minorHAnsi" w:eastAsiaTheme="minorHAnsi" w:hAnsiTheme="minorHAnsi" w:cstheme="minorBidi"/>
      <w:sz w:val="22"/>
      <w:szCs w:val="22"/>
      <w:lang w:val="cs-CZ" w:eastAsia="en-US"/>
    </w:rPr>
  </w:style>
  <w:style w:type="character" w:customStyle="1" w:styleId="st">
    <w:name w:val="st"/>
    <w:basedOn w:val="Predvolenpsmoodseku"/>
    <w:rsid w:val="00524E8B"/>
  </w:style>
  <w:style w:type="table" w:styleId="Mriekatabuky">
    <w:name w:val="Table Grid"/>
    <w:basedOn w:val="Normlnatabuka"/>
    <w:uiPriority w:val="59"/>
    <w:rsid w:val="00524E8B"/>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524E8B"/>
    <w:pPr>
      <w:spacing w:after="0" w:line="240" w:lineRule="auto"/>
    </w:pPr>
    <w:rPr>
      <w:rFonts w:eastAsiaTheme="minorEastAsia"/>
      <w:lang w:val="en-GB" w:eastAsia="en-GB"/>
    </w:rPr>
  </w:style>
  <w:style w:type="character" w:customStyle="1" w:styleId="BezriadkovaniaChar">
    <w:name w:val="Bez riadkovania Char"/>
    <w:basedOn w:val="Predvolenpsmoodseku"/>
    <w:link w:val="Bezriadkovania"/>
    <w:uiPriority w:val="1"/>
    <w:rsid w:val="00524E8B"/>
    <w:rPr>
      <w:rFonts w:eastAsiaTheme="minorEastAsia"/>
      <w:lang w:val="en-GB" w:eastAsia="en-GB"/>
    </w:rPr>
  </w:style>
  <w:style w:type="paragraph" w:styleId="Textbubliny">
    <w:name w:val="Balloon Text"/>
    <w:basedOn w:val="Normlny"/>
    <w:link w:val="TextbublinyChar"/>
    <w:uiPriority w:val="99"/>
    <w:semiHidden/>
    <w:unhideWhenUsed/>
    <w:rsid w:val="00524E8B"/>
    <w:rPr>
      <w:rFonts w:ascii="Tahoma" w:hAnsi="Tahoma" w:cs="Tahoma"/>
      <w:sz w:val="16"/>
      <w:szCs w:val="16"/>
    </w:rPr>
  </w:style>
  <w:style w:type="character" w:customStyle="1" w:styleId="TextbublinyChar">
    <w:name w:val="Text bubliny Char"/>
    <w:basedOn w:val="Predvolenpsmoodseku"/>
    <w:link w:val="Textbubliny"/>
    <w:uiPriority w:val="99"/>
    <w:semiHidden/>
    <w:rsid w:val="00524E8B"/>
    <w:rPr>
      <w:rFonts w:ascii="Tahoma" w:eastAsia="Times New Roman" w:hAnsi="Tahoma" w:cs="Tahoma"/>
      <w:sz w:val="16"/>
      <w:szCs w:val="16"/>
      <w:lang w:eastAsia="sk-SK"/>
    </w:rPr>
  </w:style>
  <w:style w:type="character" w:customStyle="1" w:styleId="NzovChar">
    <w:name w:val="Názov Char"/>
    <w:link w:val="Nzov"/>
    <w:locked/>
    <w:rsid w:val="0048744B"/>
    <w:rPr>
      <w:rFonts w:ascii="Calibri" w:eastAsia="Calibri" w:hAnsi="Calibri"/>
      <w:b/>
      <w:bCs/>
      <w:sz w:val="24"/>
      <w:szCs w:val="24"/>
      <w:lang w:eastAsia="sk-SK"/>
    </w:rPr>
  </w:style>
  <w:style w:type="paragraph" w:styleId="Nzov">
    <w:name w:val="Title"/>
    <w:basedOn w:val="Normlny"/>
    <w:link w:val="NzovChar"/>
    <w:qFormat/>
    <w:rsid w:val="0048744B"/>
    <w:pPr>
      <w:jc w:val="center"/>
    </w:pPr>
    <w:rPr>
      <w:rFonts w:ascii="Calibri" w:eastAsia="Calibri" w:hAnsi="Calibri" w:cstheme="minorBidi"/>
      <w:b/>
      <w:bCs/>
    </w:rPr>
  </w:style>
  <w:style w:type="character" w:customStyle="1" w:styleId="NzovChar1">
    <w:name w:val="Názov Char1"/>
    <w:basedOn w:val="Predvolenpsmoodseku"/>
    <w:uiPriority w:val="10"/>
    <w:rsid w:val="0048744B"/>
    <w:rPr>
      <w:rFonts w:asciiTheme="majorHAnsi" w:eastAsiaTheme="majorEastAsia" w:hAnsiTheme="majorHAnsi" w:cstheme="majorBidi"/>
      <w:color w:val="17365D" w:themeColor="text2" w:themeShade="BF"/>
      <w:spacing w:val="5"/>
      <w:kern w:val="28"/>
      <w:sz w:val="52"/>
      <w:szCs w:val="52"/>
      <w:lang w:eastAsia="sk-SK"/>
    </w:rPr>
  </w:style>
  <w:style w:type="paragraph" w:styleId="Textkomentra">
    <w:name w:val="annotation text"/>
    <w:basedOn w:val="Normlny"/>
    <w:link w:val="TextkomentraChar"/>
    <w:semiHidden/>
    <w:rsid w:val="00253954"/>
    <w:rPr>
      <w:sz w:val="20"/>
      <w:szCs w:val="20"/>
    </w:rPr>
  </w:style>
  <w:style w:type="character" w:customStyle="1" w:styleId="TextkomentraChar">
    <w:name w:val="Text komentára Char"/>
    <w:basedOn w:val="Predvolenpsmoodseku"/>
    <w:link w:val="Textkomentra"/>
    <w:semiHidden/>
    <w:rsid w:val="0025395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253954"/>
    <w:rPr>
      <w:b/>
      <w:bCs/>
    </w:rPr>
  </w:style>
  <w:style w:type="character" w:customStyle="1" w:styleId="PredmetkomentraChar">
    <w:name w:val="Predmet komentára Char"/>
    <w:basedOn w:val="TextkomentraChar"/>
    <w:link w:val="Predmetkomentra"/>
    <w:rsid w:val="00253954"/>
    <w:rPr>
      <w:rFonts w:ascii="Times New Roman" w:eastAsia="Times New Roman" w:hAnsi="Times New Roman" w:cs="Times New Roman"/>
      <w:b/>
      <w:bCs/>
      <w:sz w:val="20"/>
      <w:szCs w:val="20"/>
      <w:lang w:eastAsia="sk-SK"/>
    </w:rPr>
  </w:style>
  <w:style w:type="paragraph" w:customStyle="1" w:styleId="Char">
    <w:name w:val="Char"/>
    <w:basedOn w:val="Normlny"/>
    <w:rsid w:val="00B6769A"/>
    <w:pPr>
      <w:spacing w:after="160" w:line="240" w:lineRule="exact"/>
    </w:pPr>
    <w:rPr>
      <w:rFonts w:ascii="Tahoma" w:hAnsi="Tahoma"/>
      <w:sz w:val="20"/>
      <w:szCs w:val="20"/>
      <w:lang w:val="en-US" w:eastAsia="en-US"/>
    </w:rPr>
  </w:style>
  <w:style w:type="table" w:customStyle="1" w:styleId="Mriekatabuky1">
    <w:name w:val="Mriežka tabuľky1"/>
    <w:basedOn w:val="Normlnatabuka"/>
    <w:next w:val="Mriekatabuky"/>
    <w:uiPriority w:val="59"/>
    <w:rsid w:val="00172482"/>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lny"/>
    <w:rsid w:val="00A01396"/>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24E8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24E8B"/>
    <w:pPr>
      <w:spacing w:before="60" w:after="60"/>
      <w:ind w:left="720"/>
      <w:contextualSpacing/>
    </w:pPr>
    <w:rPr>
      <w:rFonts w:asciiTheme="minorHAnsi" w:eastAsiaTheme="minorHAnsi" w:hAnsiTheme="minorHAnsi" w:cstheme="minorBidi"/>
      <w:sz w:val="22"/>
      <w:szCs w:val="22"/>
      <w:lang w:val="cs-CZ" w:eastAsia="en-US"/>
    </w:rPr>
  </w:style>
  <w:style w:type="character" w:customStyle="1" w:styleId="st">
    <w:name w:val="st"/>
    <w:basedOn w:val="Predvolenpsmoodseku"/>
    <w:rsid w:val="00524E8B"/>
  </w:style>
  <w:style w:type="table" w:styleId="Mriekatabuky">
    <w:name w:val="Table Grid"/>
    <w:basedOn w:val="Normlnatabuka"/>
    <w:uiPriority w:val="59"/>
    <w:rsid w:val="00524E8B"/>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524E8B"/>
    <w:pPr>
      <w:spacing w:after="0" w:line="240" w:lineRule="auto"/>
    </w:pPr>
    <w:rPr>
      <w:rFonts w:eastAsiaTheme="minorEastAsia"/>
      <w:lang w:val="en-GB" w:eastAsia="en-GB"/>
    </w:rPr>
  </w:style>
  <w:style w:type="character" w:customStyle="1" w:styleId="BezriadkovaniaChar">
    <w:name w:val="Bez riadkovania Char"/>
    <w:basedOn w:val="Predvolenpsmoodseku"/>
    <w:link w:val="Bezriadkovania"/>
    <w:uiPriority w:val="1"/>
    <w:rsid w:val="00524E8B"/>
    <w:rPr>
      <w:rFonts w:eastAsiaTheme="minorEastAsia"/>
      <w:lang w:val="en-GB" w:eastAsia="en-GB"/>
    </w:rPr>
  </w:style>
  <w:style w:type="paragraph" w:styleId="Textbubliny">
    <w:name w:val="Balloon Text"/>
    <w:basedOn w:val="Normlny"/>
    <w:link w:val="TextbublinyChar"/>
    <w:uiPriority w:val="99"/>
    <w:semiHidden/>
    <w:unhideWhenUsed/>
    <w:rsid w:val="00524E8B"/>
    <w:rPr>
      <w:rFonts w:ascii="Tahoma" w:hAnsi="Tahoma" w:cs="Tahoma"/>
      <w:sz w:val="16"/>
      <w:szCs w:val="16"/>
    </w:rPr>
  </w:style>
  <w:style w:type="character" w:customStyle="1" w:styleId="TextbublinyChar">
    <w:name w:val="Text bubliny Char"/>
    <w:basedOn w:val="Predvolenpsmoodseku"/>
    <w:link w:val="Textbubliny"/>
    <w:uiPriority w:val="99"/>
    <w:semiHidden/>
    <w:rsid w:val="00524E8B"/>
    <w:rPr>
      <w:rFonts w:ascii="Tahoma" w:eastAsia="Times New Roman" w:hAnsi="Tahoma" w:cs="Tahoma"/>
      <w:sz w:val="16"/>
      <w:szCs w:val="16"/>
      <w:lang w:eastAsia="sk-SK"/>
    </w:rPr>
  </w:style>
  <w:style w:type="character" w:customStyle="1" w:styleId="NzovChar">
    <w:name w:val="Názov Char"/>
    <w:link w:val="Nzov"/>
    <w:locked/>
    <w:rsid w:val="0048744B"/>
    <w:rPr>
      <w:rFonts w:ascii="Calibri" w:eastAsia="Calibri" w:hAnsi="Calibri"/>
      <w:b/>
      <w:bCs/>
      <w:sz w:val="24"/>
      <w:szCs w:val="24"/>
      <w:lang w:eastAsia="sk-SK"/>
    </w:rPr>
  </w:style>
  <w:style w:type="paragraph" w:styleId="Nzov">
    <w:name w:val="Title"/>
    <w:basedOn w:val="Normlny"/>
    <w:link w:val="NzovChar"/>
    <w:qFormat/>
    <w:rsid w:val="0048744B"/>
    <w:pPr>
      <w:jc w:val="center"/>
    </w:pPr>
    <w:rPr>
      <w:rFonts w:ascii="Calibri" w:eastAsia="Calibri" w:hAnsi="Calibri" w:cstheme="minorBidi"/>
      <w:b/>
      <w:bCs/>
    </w:rPr>
  </w:style>
  <w:style w:type="character" w:customStyle="1" w:styleId="NzovChar1">
    <w:name w:val="Názov Char1"/>
    <w:basedOn w:val="Predvolenpsmoodseku"/>
    <w:uiPriority w:val="10"/>
    <w:rsid w:val="0048744B"/>
    <w:rPr>
      <w:rFonts w:asciiTheme="majorHAnsi" w:eastAsiaTheme="majorEastAsia" w:hAnsiTheme="majorHAnsi" w:cstheme="majorBidi"/>
      <w:color w:val="17365D" w:themeColor="text2" w:themeShade="BF"/>
      <w:spacing w:val="5"/>
      <w:kern w:val="28"/>
      <w:sz w:val="52"/>
      <w:szCs w:val="52"/>
      <w:lang w:eastAsia="sk-SK"/>
    </w:rPr>
  </w:style>
  <w:style w:type="paragraph" w:styleId="Textkomentra">
    <w:name w:val="annotation text"/>
    <w:basedOn w:val="Normlny"/>
    <w:link w:val="TextkomentraChar"/>
    <w:semiHidden/>
    <w:rsid w:val="00253954"/>
    <w:rPr>
      <w:sz w:val="20"/>
      <w:szCs w:val="20"/>
    </w:rPr>
  </w:style>
  <w:style w:type="character" w:customStyle="1" w:styleId="TextkomentraChar">
    <w:name w:val="Text komentára Char"/>
    <w:basedOn w:val="Predvolenpsmoodseku"/>
    <w:link w:val="Textkomentra"/>
    <w:semiHidden/>
    <w:rsid w:val="0025395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253954"/>
    <w:rPr>
      <w:b/>
      <w:bCs/>
    </w:rPr>
  </w:style>
  <w:style w:type="character" w:customStyle="1" w:styleId="PredmetkomentraChar">
    <w:name w:val="Predmet komentára Char"/>
    <w:basedOn w:val="TextkomentraChar"/>
    <w:link w:val="Predmetkomentra"/>
    <w:rsid w:val="00253954"/>
    <w:rPr>
      <w:rFonts w:ascii="Times New Roman" w:eastAsia="Times New Roman" w:hAnsi="Times New Roman" w:cs="Times New Roman"/>
      <w:b/>
      <w:bCs/>
      <w:sz w:val="20"/>
      <w:szCs w:val="20"/>
      <w:lang w:eastAsia="sk-SK"/>
    </w:rPr>
  </w:style>
  <w:style w:type="paragraph" w:customStyle="1" w:styleId="Char">
    <w:name w:val="Char"/>
    <w:basedOn w:val="Normlny"/>
    <w:rsid w:val="00B6769A"/>
    <w:pPr>
      <w:spacing w:after="160" w:line="240" w:lineRule="exact"/>
    </w:pPr>
    <w:rPr>
      <w:rFonts w:ascii="Tahoma" w:hAnsi="Tahoma"/>
      <w:sz w:val="20"/>
      <w:szCs w:val="20"/>
      <w:lang w:val="en-US" w:eastAsia="en-US"/>
    </w:rPr>
  </w:style>
  <w:style w:type="table" w:customStyle="1" w:styleId="Mriekatabuky1">
    <w:name w:val="Mriežka tabuľky1"/>
    <w:basedOn w:val="Normlnatabuka"/>
    <w:next w:val="Mriekatabuky"/>
    <w:uiPriority w:val="59"/>
    <w:rsid w:val="00172482"/>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lny"/>
    <w:rsid w:val="00A01396"/>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3080">
      <w:bodyDiv w:val="1"/>
      <w:marLeft w:val="0"/>
      <w:marRight w:val="0"/>
      <w:marTop w:val="0"/>
      <w:marBottom w:val="0"/>
      <w:divBdr>
        <w:top w:val="none" w:sz="0" w:space="0" w:color="auto"/>
        <w:left w:val="none" w:sz="0" w:space="0" w:color="auto"/>
        <w:bottom w:val="none" w:sz="0" w:space="0" w:color="auto"/>
        <w:right w:val="none" w:sz="0" w:space="0" w:color="auto"/>
      </w:divBdr>
    </w:div>
    <w:div w:id="899946146">
      <w:bodyDiv w:val="1"/>
      <w:marLeft w:val="0"/>
      <w:marRight w:val="0"/>
      <w:marTop w:val="0"/>
      <w:marBottom w:val="0"/>
      <w:divBdr>
        <w:top w:val="none" w:sz="0" w:space="0" w:color="auto"/>
        <w:left w:val="none" w:sz="0" w:space="0" w:color="auto"/>
        <w:bottom w:val="none" w:sz="0" w:space="0" w:color="auto"/>
        <w:right w:val="none" w:sz="0" w:space="0" w:color="auto"/>
      </w:divBdr>
    </w:div>
    <w:div w:id="1152138332">
      <w:bodyDiv w:val="1"/>
      <w:marLeft w:val="0"/>
      <w:marRight w:val="0"/>
      <w:marTop w:val="0"/>
      <w:marBottom w:val="0"/>
      <w:divBdr>
        <w:top w:val="none" w:sz="0" w:space="0" w:color="auto"/>
        <w:left w:val="none" w:sz="0" w:space="0" w:color="auto"/>
        <w:bottom w:val="none" w:sz="0" w:space="0" w:color="auto"/>
        <w:right w:val="none" w:sz="0" w:space="0" w:color="auto"/>
      </w:divBdr>
    </w:div>
    <w:div w:id="15407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2014-12-19T00:00:00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1410</Words>
  <Characters>8041</Characters>
  <Application>Microsoft Office Word</Application>
  <DocSecurity>0</DocSecurity>
  <Lines>67</Lines>
  <Paragraphs>18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Realizované projekty</vt:lpstr>
      <vt:lpstr>Správa o využití dotácie</vt:lpstr>
    </vt:vector>
  </TitlesOfParts>
  <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Realizované projekty</dc:title>
  <dc:subject>Zhodnotenie</dc:subject>
  <dc:creator>MAS Csángó</dc:creator>
  <cp:keywords/>
  <dc:description/>
  <cp:lastModifiedBy>RRA</cp:lastModifiedBy>
  <cp:revision>3</cp:revision>
  <cp:lastPrinted>2014-12-19T09:09:00Z</cp:lastPrinted>
  <dcterms:created xsi:type="dcterms:W3CDTF">2014-12-19T09:07:00Z</dcterms:created>
  <dcterms:modified xsi:type="dcterms:W3CDTF">2014-12-19T09:33:00Z</dcterms:modified>
</cp:coreProperties>
</file>